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271D63" w:rsidP="00DA1D43">
      <w:pPr>
        <w:pStyle w:val="AHPRADocumenttitle"/>
      </w:pPr>
      <w:bookmarkStart w:id="0" w:name="_GoBack"/>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4D21D0">
        <w:rPr>
          <w:noProof/>
          <w:lang w:val="en-GB" w:eastAsia="en-GB"/>
        </w:rPr>
        <w:t>Information</w:t>
      </w:r>
      <w:r w:rsidR="00EC06E9">
        <w:rPr>
          <w:noProof/>
          <w:lang w:val="en-GB" w:eastAsia="en-GB"/>
        </w:rPr>
        <w:t xml:space="preserve"> guide</w:t>
      </w:r>
    </w:p>
    <w:bookmarkEnd w:id="0"/>
    <w:p w:rsidR="00C3795C" w:rsidRDefault="00C3795C" w:rsidP="00DA1D43">
      <w:pPr>
        <w:outlineLvl w:val="0"/>
      </w:pPr>
    </w:p>
    <w:p w:rsidR="00EC06E9" w:rsidRPr="002B4009" w:rsidRDefault="00464DF5" w:rsidP="00DA1D43">
      <w:pPr>
        <w:pStyle w:val="AHPRADocumentsubheading"/>
      </w:pPr>
      <w:bookmarkStart w:id="1" w:name="_Toc315895074"/>
      <w:bookmarkStart w:id="2" w:name="_Toc315895085"/>
      <w:bookmarkStart w:id="3" w:name="_Toc316637054"/>
      <w:bookmarkStart w:id="4" w:name="_Toc316997876"/>
      <w:r>
        <w:t>ACT / TAS / VIC</w:t>
      </w:r>
      <w:r w:rsidR="00CA59BE">
        <w:t xml:space="preserve"> Regional Board of the Psychology Board of Australia</w:t>
      </w:r>
    </w:p>
    <w:p w:rsidR="00EC06E9" w:rsidRPr="003C743B" w:rsidRDefault="00EC06E9" w:rsidP="00DA1D43">
      <w:pPr>
        <w:pStyle w:val="AHPRADocumentsubheading"/>
        <w:rPr>
          <w:color w:val="auto"/>
          <w:sz w:val="20"/>
          <w:szCs w:val="20"/>
        </w:rPr>
      </w:pPr>
      <w:r w:rsidRPr="003C743B">
        <w:rPr>
          <w:color w:val="auto"/>
          <w:sz w:val="20"/>
          <w:szCs w:val="20"/>
        </w:rPr>
        <w:t>This information package includes:</w:t>
      </w:r>
    </w:p>
    <w:p w:rsidR="00EC06E9" w:rsidRPr="006369D9" w:rsidRDefault="00EC06E9" w:rsidP="00DA1D43">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00DA50BB">
        <w:t>(the National Law)</w:t>
      </w:r>
    </w:p>
    <w:p w:rsidR="00EC06E9" w:rsidRPr="006369D9" w:rsidRDefault="00DA50BB" w:rsidP="00DA1D43">
      <w:pPr>
        <w:pStyle w:val="AHPRABulletlevel1"/>
      </w:pPr>
      <w:r>
        <w:t>selection criteria</w:t>
      </w:r>
    </w:p>
    <w:p w:rsidR="00EC06E9" w:rsidRPr="006369D9" w:rsidRDefault="00DA50BB" w:rsidP="00DA1D43">
      <w:pPr>
        <w:pStyle w:val="AHPRABulletlevel1"/>
      </w:pPr>
      <w:r>
        <w:t>selection process</w:t>
      </w:r>
    </w:p>
    <w:p w:rsidR="00EC06E9" w:rsidRPr="006369D9" w:rsidRDefault="00EC06E9" w:rsidP="00DA1D43">
      <w:pPr>
        <w:pStyle w:val="AHPRABulletlevel1"/>
      </w:pPr>
      <w:r w:rsidRPr="006369D9">
        <w:t>sitting fees and remuneration information, if application is successful, and</w:t>
      </w:r>
    </w:p>
    <w:p w:rsidR="00EC06E9" w:rsidRPr="006369D9" w:rsidRDefault="00EC06E9" w:rsidP="00DA1D43">
      <w:pPr>
        <w:pStyle w:val="AHPRABulletlevel1"/>
      </w:pPr>
      <w:r w:rsidRPr="006369D9">
        <w:t>relevant sections of the National Law</w:t>
      </w:r>
      <w:r w:rsidR="00DA50BB">
        <w:t xml:space="preserve"> (Appendices)</w:t>
      </w:r>
      <w:r w:rsidRPr="006369D9">
        <w:t>.</w:t>
      </w:r>
    </w:p>
    <w:p w:rsidR="00EC06E9" w:rsidRPr="006369D9" w:rsidRDefault="00EC06E9" w:rsidP="00DA1D43">
      <w:pPr>
        <w:pStyle w:val="AHPRAbody"/>
        <w:rPr>
          <w:rFonts w:eastAsia="Calibri"/>
          <w:szCs w:val="20"/>
        </w:rPr>
      </w:pPr>
    </w:p>
    <w:p w:rsidR="00EC06E9" w:rsidRPr="006369D9" w:rsidRDefault="00EC06E9" w:rsidP="00DA1D43">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0A2E8A" w:rsidRPr="006369D9" w:rsidRDefault="000A2E8A" w:rsidP="000A2E8A">
      <w:pPr>
        <w:pStyle w:val="AHPRABulletlevel1"/>
      </w:pPr>
      <w:r w:rsidRPr="006369D9">
        <w:t>application form with declarations</w:t>
      </w:r>
    </w:p>
    <w:p w:rsidR="000A2E8A" w:rsidRDefault="000A2E8A" w:rsidP="000A2E8A">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t xml:space="preserve"> consent form, and </w:t>
      </w:r>
    </w:p>
    <w:p w:rsidR="00BE19D5" w:rsidRDefault="000A2E8A" w:rsidP="000A2E8A">
      <w:pPr>
        <w:pStyle w:val="AHPRABulletlevel1"/>
        <w:rPr>
          <w:b/>
          <w:color w:val="007DC3"/>
        </w:rPr>
      </w:pPr>
      <w:r w:rsidRPr="000A2E8A">
        <w:t>declarati</w:t>
      </w:r>
      <w:r>
        <w:t>on of private interest form.</w:t>
      </w:r>
      <w:r w:rsidR="00BE19D5">
        <w:br w:type="page"/>
      </w:r>
    </w:p>
    <w:bookmarkEnd w:id="1"/>
    <w:bookmarkEnd w:id="2"/>
    <w:bookmarkEnd w:id="3"/>
    <w:bookmarkEnd w:id="4"/>
    <w:p w:rsidR="005067D3" w:rsidRPr="005642CF" w:rsidRDefault="005067D3" w:rsidP="00DA1D43">
      <w:pPr>
        <w:pStyle w:val="AHPRASubheading"/>
      </w:pPr>
      <w:r w:rsidRPr="005642CF">
        <w:lastRenderedPageBreak/>
        <w:t>Information for potential candidates</w:t>
      </w:r>
    </w:p>
    <w:p w:rsidR="000A2E8A" w:rsidRPr="000A2E8A" w:rsidRDefault="000A2E8A" w:rsidP="000A2E8A">
      <w:pPr>
        <w:pStyle w:val="AHPRAbody"/>
      </w:pPr>
      <w:r w:rsidRPr="000A2E8A">
        <w:t>Expressions of interest are sought from persons interested in being appointed as a practitioner member to the ACT / TAS / VIC Regional Board of the Psychology Board of Australia</w:t>
      </w:r>
      <w:r>
        <w:t xml:space="preserve"> (the Regional Board) </w:t>
      </w:r>
      <w:r w:rsidRPr="000A2E8A">
        <w:t>under the Health Practitioner Regulation National Law Act, as in force in each state and territory (the National Law).</w:t>
      </w:r>
    </w:p>
    <w:p w:rsidR="00CA59BE" w:rsidRPr="000A2E8A" w:rsidRDefault="00CA59BE" w:rsidP="000A2E8A">
      <w:pPr>
        <w:pStyle w:val="AHPRAbody"/>
      </w:pPr>
      <w:r w:rsidRPr="000A2E8A">
        <w:rPr>
          <w:szCs w:val="20"/>
        </w:rPr>
        <w:t>S</w:t>
      </w:r>
      <w:r w:rsidRPr="000A2E8A">
        <w:t>tate, territory and regional board appointments are made by the relevant Minister for Health under Section 36 of the National Law.</w:t>
      </w:r>
    </w:p>
    <w:p w:rsidR="00CA59BE" w:rsidRDefault="00464DF5" w:rsidP="00DA1D43">
      <w:pPr>
        <w:rPr>
          <w:color w:val="007DC3"/>
          <w:sz w:val="20"/>
        </w:rPr>
      </w:pPr>
      <w:r>
        <w:rPr>
          <w:color w:val="007DC3"/>
          <w:sz w:val="20"/>
        </w:rPr>
        <w:t xml:space="preserve">ACT / TAS / VIC </w:t>
      </w:r>
      <w:r w:rsidR="00CA59BE" w:rsidRPr="00CA59BE">
        <w:rPr>
          <w:color w:val="007DC3"/>
          <w:sz w:val="20"/>
        </w:rPr>
        <w:t>Regional Board of the Psychology Board of Australia</w:t>
      </w:r>
    </w:p>
    <w:p w:rsidR="00136BC4" w:rsidRDefault="00136BC4" w:rsidP="000A2E8A">
      <w:pPr>
        <w:pStyle w:val="AHPRAbody"/>
      </w:pPr>
      <w:r>
        <w:t xml:space="preserve">The </w:t>
      </w:r>
      <w:r w:rsidR="00CA59BE" w:rsidRPr="00CA59BE">
        <w:t xml:space="preserve">Regional Board </w:t>
      </w:r>
      <w:r w:rsidR="00E12B78">
        <w:t>is a nine</w:t>
      </w:r>
      <w:r w:rsidRPr="00146B4B">
        <w:t xml:space="preserve"> </w:t>
      </w:r>
      <w:r w:rsidR="00F469CA">
        <w:t>member</w:t>
      </w:r>
      <w:r w:rsidRPr="00146B4B">
        <w:t xml:space="preserve"> board comprising of </w:t>
      </w:r>
      <w:r w:rsidR="00CA59BE">
        <w:t>six</w:t>
      </w:r>
      <w:r>
        <w:t xml:space="preserve"> </w:t>
      </w:r>
      <w:r w:rsidR="00CA59BE">
        <w:t>health</w:t>
      </w:r>
      <w:r w:rsidRPr="00D50CC6">
        <w:t xml:space="preserve"> practitioner</w:t>
      </w:r>
      <w:r w:rsidR="00A21CA5">
        <w:t>s</w:t>
      </w:r>
      <w:r w:rsidRPr="00D50CC6">
        <w:t xml:space="preserve"> and </w:t>
      </w:r>
      <w:r w:rsidR="00CA59BE">
        <w:t>three</w:t>
      </w:r>
      <w:r>
        <w:t xml:space="preserve"> </w:t>
      </w:r>
      <w:r w:rsidRPr="00D50CC6">
        <w:t>commu</w:t>
      </w:r>
      <w:r w:rsidRPr="00146B4B">
        <w:t>n</w:t>
      </w:r>
      <w:r w:rsidRPr="00D50CC6">
        <w:t>i</w:t>
      </w:r>
      <w:r w:rsidR="00E941D7">
        <w:t>ty members</w:t>
      </w:r>
      <w:r w:rsidR="000A2E8A">
        <w:t>, which meets</w:t>
      </w:r>
      <w:r>
        <w:t xml:space="preserve"> </w:t>
      </w:r>
      <w:r w:rsidR="003170C2">
        <w:t>monthly</w:t>
      </w:r>
      <w:r w:rsidRPr="0059230B">
        <w:t>. It i</w:t>
      </w:r>
      <w:r>
        <w:t xml:space="preserve">s usual for board members to also be a member of at least one committee. </w:t>
      </w:r>
      <w:r w:rsidRPr="004966F7">
        <w:t xml:space="preserve">Meetings may be held face-to-face, via teleconference or videoconference, or out-of-session.  </w:t>
      </w:r>
    </w:p>
    <w:p w:rsidR="00136BC4" w:rsidRPr="00C6355A" w:rsidRDefault="00136BC4" w:rsidP="00DA1D43">
      <w:pPr>
        <w:pStyle w:val="AHPRAbody"/>
        <w:spacing w:after="0"/>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access board papers and view boar</w:t>
      </w:r>
      <w:r>
        <w:rPr>
          <w:szCs w:val="20"/>
        </w:rPr>
        <w:t>d member resources and policies</w:t>
      </w:r>
      <w:r w:rsidRPr="00041486">
        <w:rPr>
          <w:szCs w:val="20"/>
        </w:rPr>
        <w:t>.</w:t>
      </w:r>
    </w:p>
    <w:p w:rsidR="005067D3" w:rsidRDefault="005067D3" w:rsidP="00DA1D43">
      <w:pPr>
        <w:pStyle w:val="AHPRASubheadinglevel2"/>
      </w:pPr>
      <w:r>
        <w:t>Australian Health Practitioner Regulation Agency</w:t>
      </w:r>
    </w:p>
    <w:p w:rsidR="005067D3" w:rsidRDefault="005067D3" w:rsidP="00DA1D43">
      <w:pPr>
        <w:pStyle w:val="AHPRAbody"/>
      </w:pPr>
      <w:r>
        <w:t>National Boards are supported by the Australian Health Practitioner Regulation Agency (AHPRA). AHPRA has a national office based in Melbourne and offices in every state and territory to support local boards and committees.</w:t>
      </w:r>
    </w:p>
    <w:p w:rsidR="005067D3" w:rsidRDefault="005067D3" w:rsidP="00DA1D43">
      <w:pPr>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hyperlink r:id="rId8" w:history="1">
        <w:r w:rsidRPr="00112F5C">
          <w:rPr>
            <w:rStyle w:val="Hyperlink"/>
            <w:rFonts w:cs="Arial"/>
            <w:sz w:val="20"/>
            <w:szCs w:val="20"/>
          </w:rPr>
          <w:t>AHPRA website</w:t>
        </w:r>
      </w:hyperlink>
      <w:r w:rsidR="00112F5C">
        <w:rPr>
          <w:rFonts w:cs="Arial"/>
          <w:sz w:val="20"/>
          <w:szCs w:val="20"/>
        </w:rPr>
        <w:t>.</w:t>
      </w:r>
    </w:p>
    <w:p w:rsidR="005067D3" w:rsidRDefault="005067D3" w:rsidP="00DA1D43">
      <w:pPr>
        <w:pStyle w:val="AHPRAbody"/>
      </w:pPr>
      <w:r>
        <w:t xml:space="preserve">Potential applicants may be interested in accessing the AHPRA and National Board Annual Reports, which provide information on the National </w:t>
      </w:r>
      <w:r w:rsidR="00112F5C">
        <w:t xml:space="preserve">Registration and Accreditation </w:t>
      </w:r>
      <w:r>
        <w:t>Scheme</w:t>
      </w:r>
      <w:r w:rsidR="00112F5C">
        <w:t xml:space="preserve"> (the National Scheme)</w:t>
      </w:r>
      <w:r>
        <w:t>, including extensive data on health practitioner registration and regulation. The annual reports are accessible from AHPRA</w:t>
      </w:r>
      <w:r w:rsidR="00112F5C">
        <w:t>’s</w:t>
      </w:r>
      <w:r>
        <w:t xml:space="preserve"> </w:t>
      </w:r>
      <w:hyperlink r:id="rId9" w:history="1">
        <w:r w:rsidR="00112F5C" w:rsidRPr="00112F5C">
          <w:rPr>
            <w:rStyle w:val="Hyperlink"/>
          </w:rPr>
          <w:t>publications page</w:t>
        </w:r>
      </w:hyperlink>
      <w:r w:rsidR="00112F5C">
        <w:t>.</w:t>
      </w:r>
      <w:r>
        <w:t xml:space="preserve"> </w:t>
      </w:r>
    </w:p>
    <w:p w:rsidR="005067D3" w:rsidRPr="00A960C9" w:rsidRDefault="005067D3" w:rsidP="00DA1D43">
      <w:pPr>
        <w:pStyle w:val="AHPRASubheadinglevel2"/>
      </w:pPr>
      <w:r w:rsidRPr="00A960C9">
        <w:t>National Boards</w:t>
      </w:r>
    </w:p>
    <w:p w:rsidR="005067D3" w:rsidRDefault="005067D3" w:rsidP="00DA1D43">
      <w:pPr>
        <w:pStyle w:val="AHPRAbody"/>
      </w:pPr>
      <w:r>
        <w:t>There are 14 National Boards established under the National Law to regulate the corresponding health professions:</w:t>
      </w:r>
    </w:p>
    <w:p w:rsidR="005067D3" w:rsidRDefault="005067D3" w:rsidP="00DA1D43">
      <w:pPr>
        <w:pStyle w:val="AHPRABulletlevel1"/>
      </w:pPr>
      <w:r>
        <w:t>Aboriginal and Torres Strait Islander Health Practice Board of Australia</w:t>
      </w:r>
    </w:p>
    <w:p w:rsidR="005067D3" w:rsidRDefault="005067D3" w:rsidP="00DA1D43">
      <w:pPr>
        <w:pStyle w:val="AHPRABulletlevel1"/>
      </w:pPr>
      <w:r>
        <w:t>Chinese Medicine Board of Australia</w:t>
      </w:r>
    </w:p>
    <w:p w:rsidR="005067D3" w:rsidRDefault="005067D3" w:rsidP="00DA1D43">
      <w:pPr>
        <w:pStyle w:val="AHPRABulletlevel1"/>
      </w:pPr>
      <w:r>
        <w:t xml:space="preserve">Chiropractic Board of Australia </w:t>
      </w:r>
    </w:p>
    <w:p w:rsidR="005067D3" w:rsidRDefault="005067D3" w:rsidP="00DA1D43">
      <w:pPr>
        <w:pStyle w:val="AHPRABulletlevel1"/>
      </w:pPr>
      <w:r>
        <w:t>Dental Board of Australia</w:t>
      </w:r>
    </w:p>
    <w:p w:rsidR="005067D3" w:rsidRDefault="005067D3" w:rsidP="00DA1D43">
      <w:pPr>
        <w:pStyle w:val="AHPRABulletlevel1"/>
      </w:pPr>
      <w:r>
        <w:t xml:space="preserve">Medical Board of Australia </w:t>
      </w:r>
    </w:p>
    <w:p w:rsidR="005067D3" w:rsidRDefault="005067D3" w:rsidP="00DA1D43">
      <w:pPr>
        <w:pStyle w:val="AHPRABulletlevel1"/>
      </w:pPr>
      <w:r>
        <w:t>Medical Radiation Practice Board of Australia</w:t>
      </w:r>
    </w:p>
    <w:p w:rsidR="005067D3" w:rsidRDefault="005067D3" w:rsidP="00DA1D43">
      <w:pPr>
        <w:pStyle w:val="AHPRABulletlevel1"/>
      </w:pPr>
      <w:r>
        <w:t>Nursing and Midwifery Board of Australia</w:t>
      </w:r>
    </w:p>
    <w:p w:rsidR="005067D3" w:rsidRDefault="005067D3" w:rsidP="00DA1D43">
      <w:pPr>
        <w:pStyle w:val="AHPRABulletlevel1"/>
      </w:pPr>
      <w:r>
        <w:t>Occupational Therapy Board of Australia</w:t>
      </w:r>
    </w:p>
    <w:p w:rsidR="005067D3" w:rsidRDefault="005067D3" w:rsidP="00DA1D43">
      <w:pPr>
        <w:pStyle w:val="AHPRABulletlevel1"/>
      </w:pPr>
      <w:r>
        <w:t xml:space="preserve">Optometry Board of Australia </w:t>
      </w:r>
    </w:p>
    <w:p w:rsidR="005067D3" w:rsidRDefault="005067D3" w:rsidP="00DA1D43">
      <w:pPr>
        <w:pStyle w:val="AHPRABulletlevel1"/>
      </w:pPr>
      <w:r>
        <w:t xml:space="preserve">Osteopathy Board of Australia </w:t>
      </w:r>
    </w:p>
    <w:p w:rsidR="005067D3" w:rsidRDefault="005067D3" w:rsidP="00DA1D43">
      <w:pPr>
        <w:pStyle w:val="AHPRABulletlevel1"/>
      </w:pPr>
      <w:r>
        <w:t xml:space="preserve">Pharmacy Board of Australia </w:t>
      </w:r>
    </w:p>
    <w:p w:rsidR="005067D3" w:rsidRDefault="005067D3" w:rsidP="00DA1D43">
      <w:pPr>
        <w:pStyle w:val="AHPRABulletlevel1"/>
      </w:pPr>
      <w:r>
        <w:t xml:space="preserve">Physiotherapy Board of Australia </w:t>
      </w:r>
    </w:p>
    <w:p w:rsidR="005067D3" w:rsidRDefault="005067D3" w:rsidP="00DA1D43">
      <w:pPr>
        <w:pStyle w:val="AHPRABulletlevel1"/>
      </w:pPr>
      <w:r>
        <w:t xml:space="preserve">Podiatry Board of Australia </w:t>
      </w:r>
    </w:p>
    <w:p w:rsidR="005067D3" w:rsidRDefault="005067D3" w:rsidP="00DA1D43">
      <w:pPr>
        <w:pStyle w:val="AHPRABulletlevel1"/>
      </w:pPr>
      <w:r>
        <w:t>Psychology Board of Australia</w:t>
      </w:r>
    </w:p>
    <w:p w:rsidR="00136BC4" w:rsidRDefault="00136BC4" w:rsidP="00DA1D43">
      <w:pPr>
        <w:spacing w:after="0"/>
        <w:rPr>
          <w:b/>
          <w:color w:val="007DC3"/>
          <w:sz w:val="20"/>
        </w:rPr>
      </w:pPr>
      <w:r>
        <w:br w:type="page"/>
      </w:r>
    </w:p>
    <w:p w:rsidR="00EC06E9" w:rsidRDefault="007A7B5B" w:rsidP="00DA1D43">
      <w:pPr>
        <w:pStyle w:val="AHPRASubheading"/>
      </w:pPr>
      <w:r>
        <w:t>R</w:t>
      </w:r>
      <w:r w:rsidR="00EC06E9">
        <w:t>ole of boards</w:t>
      </w:r>
    </w:p>
    <w:p w:rsidR="00EC06E9" w:rsidRDefault="00EC06E9" w:rsidP="00DA1D43">
      <w:pPr>
        <w:pStyle w:val="AHPRASubheadinglevel2"/>
      </w:pPr>
      <w:r>
        <w:t xml:space="preserve">National </w:t>
      </w:r>
      <w:r w:rsidR="0082423B">
        <w:t>B</w:t>
      </w:r>
      <w:r>
        <w:t xml:space="preserve">oards </w:t>
      </w:r>
    </w:p>
    <w:p w:rsidR="00EC06E9" w:rsidRDefault="00EC06E9" w:rsidP="00DA1D43">
      <w:pPr>
        <w:pStyle w:val="AHPRAbody"/>
      </w:pPr>
      <w:r>
        <w:t>Part 5 and Schedule 4 of the National Law set out the provisions relating to National Boards. The functions of a National Board include:</w:t>
      </w:r>
    </w:p>
    <w:p w:rsidR="00EC06E9" w:rsidRDefault="00EC06E9" w:rsidP="00DA1D43">
      <w:pPr>
        <w:pStyle w:val="AHPRABulletlevel1"/>
      </w:pPr>
      <w:r>
        <w:t>registering practitioners and students in the relevant health profession</w:t>
      </w:r>
    </w:p>
    <w:p w:rsidR="00EC06E9" w:rsidRDefault="00EC06E9" w:rsidP="00DA1D43">
      <w:pPr>
        <w:pStyle w:val="AHPRABulletlevel1"/>
      </w:pPr>
      <w:r>
        <w:t>developing standards, codes and guidelines for the relevant health profession</w:t>
      </w:r>
    </w:p>
    <w:p w:rsidR="00EC06E9" w:rsidRDefault="00EC06E9" w:rsidP="00DA1D43">
      <w:pPr>
        <w:pStyle w:val="AHPRABulletlevel1"/>
      </w:pPr>
      <w:r>
        <w:t>investigating notifications and complaints</w:t>
      </w:r>
    </w:p>
    <w:p w:rsidR="00EC06E9" w:rsidRDefault="00EC06E9" w:rsidP="00DA1D43">
      <w:pPr>
        <w:pStyle w:val="AHPRABulletlevel1"/>
      </w:pPr>
      <w:r>
        <w:t>where necessary, conduct panel hearings and refer serious matters to tribunal hearings</w:t>
      </w:r>
    </w:p>
    <w:p w:rsidR="00EC06E9" w:rsidRDefault="00EC06E9" w:rsidP="00DA1D43">
      <w:pPr>
        <w:pStyle w:val="AHPRABulletlevel1"/>
      </w:pPr>
      <w:r>
        <w:t xml:space="preserve">assessing overseas trained practitioners who wish to practise in Australia, and   </w:t>
      </w:r>
    </w:p>
    <w:p w:rsidR="00EC06E9" w:rsidRDefault="00EC06E9" w:rsidP="00DA1D43">
      <w:pPr>
        <w:pStyle w:val="AHPRABulletlevel1"/>
      </w:pPr>
      <w:r>
        <w:t>approving accreditation standards and accredited courses of study.</w:t>
      </w:r>
    </w:p>
    <w:p w:rsidR="00B137F4" w:rsidRDefault="00B137F4" w:rsidP="00DA1D43">
      <w:pPr>
        <w:pStyle w:val="AHPRASubheadinglevel2"/>
      </w:pPr>
      <w:r>
        <w:t>State, territory and regional boards</w:t>
      </w:r>
    </w:p>
    <w:p w:rsidR="00B137F4" w:rsidRDefault="00B137F4" w:rsidP="00DA1D43">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DA1D43" w:rsidRDefault="00B137F4" w:rsidP="00DA1D43">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DA1D43" w:rsidRDefault="00DA1D43" w:rsidP="00DA1D43">
      <w:pPr>
        <w:pStyle w:val="AHPRASubheading"/>
      </w:pPr>
      <w:r>
        <w:t>Appointment of board members</w:t>
      </w:r>
    </w:p>
    <w:p w:rsidR="00DA1D43" w:rsidRDefault="00DA1D43" w:rsidP="00DA1D43">
      <w:pPr>
        <w:pStyle w:val="AHPRASubheadinglevel2"/>
      </w:pPr>
      <w:r>
        <w:t>Term of appointment</w:t>
      </w:r>
    </w:p>
    <w:p w:rsidR="00DA1D43" w:rsidRDefault="00DA1D43" w:rsidP="00DA1D43">
      <w:pPr>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DA1D43" w:rsidRPr="00DA1D43" w:rsidRDefault="00DA1D43" w:rsidP="00DA1D43">
      <w:pPr>
        <w:rPr>
          <w:rFonts w:cs="Arial"/>
          <w:sz w:val="20"/>
          <w:szCs w:val="20"/>
        </w:rPr>
      </w:pPr>
      <w:r w:rsidRPr="00367CAA">
        <w:rPr>
          <w:sz w:val="20"/>
          <w:szCs w:val="20"/>
        </w:rPr>
        <w:t>The term of appointment may vary according to the jurisdiction and composition of existing board members’ expiry dates. The appointment may be to a period of up to three years.</w:t>
      </w:r>
    </w:p>
    <w:p w:rsidR="00B137F4" w:rsidRDefault="00B137F4" w:rsidP="00DA1D43">
      <w:pPr>
        <w:pStyle w:val="AHPRASubheadinglevel2"/>
      </w:pPr>
      <w:r>
        <w:t xml:space="preserve">Role </w:t>
      </w:r>
      <w:r w:rsidR="00A21CA5">
        <w:t xml:space="preserve">and responsibilities of </w:t>
      </w:r>
      <w:r>
        <w:t>board members</w:t>
      </w:r>
    </w:p>
    <w:p w:rsidR="00B137F4" w:rsidRDefault="00B137F4" w:rsidP="00DA1D43">
      <w:pPr>
        <w:pStyle w:val="AHPRAbody"/>
      </w:pPr>
      <w:r>
        <w:t>Board members are required to act within the powers and functions set out in the National Law.</w:t>
      </w:r>
    </w:p>
    <w:p w:rsidR="00B137F4" w:rsidRDefault="00B137F4" w:rsidP="00DA1D43">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A21CA5" w:rsidRPr="00682CDC" w:rsidRDefault="00A21CA5" w:rsidP="00DA1D43">
      <w:pPr>
        <w:pStyle w:val="AHPRASubheadinglevel3"/>
        <w:rPr>
          <w:lang w:eastAsia="en-AU"/>
        </w:rPr>
      </w:pPr>
      <w:r w:rsidRPr="00682CDC">
        <w:rPr>
          <w:lang w:eastAsia="en-AU"/>
        </w:rPr>
        <w:t>Membership of other organisations or professional bodies</w:t>
      </w:r>
    </w:p>
    <w:p w:rsidR="00A21CA5" w:rsidRPr="00A36FE5" w:rsidRDefault="00A21CA5" w:rsidP="00DA1D43">
      <w:pPr>
        <w:autoSpaceDE w:val="0"/>
        <w:autoSpaceDN w:val="0"/>
        <w:adjustRightInd w:val="0"/>
        <w:spacing w:before="120" w:after="0"/>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A21CA5" w:rsidRPr="00682CDC" w:rsidRDefault="00A21CA5" w:rsidP="00DA1D43">
      <w:pPr>
        <w:pStyle w:val="AHPRASubheadinglevel3"/>
        <w:rPr>
          <w:lang w:eastAsia="en-AU"/>
        </w:rPr>
      </w:pPr>
      <w:r w:rsidRPr="00682CDC">
        <w:rPr>
          <w:lang w:eastAsia="en-AU"/>
        </w:rPr>
        <w:t>Managing conflict of interest and bias</w:t>
      </w:r>
    </w:p>
    <w:p w:rsidR="00223A48" w:rsidRDefault="00A21CA5" w:rsidP="00223A48">
      <w:pPr>
        <w:pStyle w:val="Default"/>
        <w:rPr>
          <w:sz w:val="20"/>
          <w:szCs w:val="20"/>
        </w:rPr>
      </w:pPr>
      <w:r w:rsidRPr="00BE1C00">
        <w:rPr>
          <w:rFonts w:eastAsia="Calibri"/>
          <w:sz w:val="20"/>
          <w:szCs w:val="20"/>
          <w:lang w:eastAsia="en-AU"/>
        </w:rPr>
        <w:t>The National Law includes extensive provisions in rel</w:t>
      </w:r>
      <w:r>
        <w:rPr>
          <w:rFonts w:eastAsia="Calibri"/>
          <w:sz w:val="20"/>
          <w:szCs w:val="20"/>
          <w:lang w:eastAsia="en-AU"/>
        </w:rPr>
        <w:t xml:space="preserve">ation to conflicts of interest. </w:t>
      </w:r>
      <w:r w:rsidR="00223A48" w:rsidRPr="00F40293">
        <w:rPr>
          <w:sz w:val="20"/>
          <w:szCs w:val="20"/>
        </w:rPr>
        <w:t>Members are to comply with the conflict of i</w:t>
      </w:r>
      <w:r w:rsidR="00223A48">
        <w:rPr>
          <w:sz w:val="20"/>
          <w:szCs w:val="20"/>
        </w:rPr>
        <w:t>nterest requirements set out in</w:t>
      </w:r>
      <w:r w:rsidR="00223A48" w:rsidRPr="00F40293">
        <w:rPr>
          <w:sz w:val="20"/>
          <w:szCs w:val="20"/>
        </w:rPr>
        <w:t xml:space="preserve"> Clause 8 of Schedule 4 of the National Law.</w:t>
      </w:r>
    </w:p>
    <w:p w:rsidR="00A21CA5" w:rsidRPr="00223A48" w:rsidRDefault="00A21CA5" w:rsidP="00DA1D43">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National Boards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Pr>
          <w:rFonts w:eastAsia="Calibri" w:cs="Arial"/>
          <w:sz w:val="20"/>
          <w:szCs w:val="20"/>
          <w:lang w:eastAsia="en-AU"/>
        </w:rPr>
        <w:t>.</w:t>
      </w:r>
      <w:r w:rsidRPr="00BE1C00">
        <w:rPr>
          <w:rFonts w:eastAsia="Calibri" w:cs="Arial"/>
          <w:sz w:val="20"/>
          <w:szCs w:val="20"/>
          <w:lang w:eastAsia="en-AU"/>
        </w:rPr>
        <w:t xml:space="preserve"> </w:t>
      </w:r>
      <w:r w:rsidR="00223A48">
        <w:rPr>
          <w:rFonts w:eastAsia="Calibri" w:cs="Arial"/>
          <w:sz w:val="20"/>
          <w:szCs w:val="20"/>
          <w:lang w:eastAsia="en-AU"/>
        </w:rPr>
        <w:t xml:space="preserve"> </w:t>
      </w:r>
      <w:r w:rsidRPr="00BE1C00">
        <w:rPr>
          <w:rFonts w:eastAsia="Calibri" w:cs="Arial"/>
          <w:sz w:val="20"/>
          <w:szCs w:val="20"/>
          <w:lang w:eastAsia="en-AU"/>
        </w:rPr>
        <w:t xml:space="preserve">As a general rule, board members must declare any actual and possible conflict of interest in relation to matters to be considered at a meeting. </w:t>
      </w:r>
      <w:r>
        <w:rPr>
          <w:rFonts w:eastAsia="Calibri" w:cs="Arial"/>
          <w:sz w:val="20"/>
          <w:szCs w:val="20"/>
          <w:lang w:eastAsia="en-AU"/>
        </w:rPr>
        <w:t>B</w:t>
      </w:r>
      <w:r w:rsidRPr="00BE1C00">
        <w:rPr>
          <w:rFonts w:eastAsia="Calibri" w:cs="Arial"/>
          <w:sz w:val="20"/>
          <w:szCs w:val="20"/>
          <w:lang w:eastAsia="en-AU"/>
        </w:rPr>
        <w:t xml:space="preserve">oard members must also exclude themselves from decision-making in relation </w:t>
      </w:r>
      <w:r>
        <w:rPr>
          <w:rFonts w:eastAsia="Calibri" w:cs="Arial"/>
          <w:sz w:val="20"/>
          <w:szCs w:val="20"/>
          <w:lang w:eastAsia="en-AU"/>
        </w:rPr>
        <w:t xml:space="preserve">to </w:t>
      </w:r>
      <w:r w:rsidRPr="00BE1C00">
        <w:rPr>
          <w:rFonts w:eastAsia="Calibri" w:cs="Arial"/>
          <w:sz w:val="20"/>
          <w:szCs w:val="20"/>
          <w:lang w:eastAsia="en-AU"/>
        </w:rPr>
        <w:t>a matter in which they are biased, or might be perceived to be biased.</w:t>
      </w:r>
      <w:r>
        <w:br w:type="page"/>
      </w:r>
    </w:p>
    <w:p w:rsidR="00B71A1C" w:rsidRPr="00EA0813" w:rsidRDefault="00B71A1C" w:rsidP="00DA1D43">
      <w:pPr>
        <w:pStyle w:val="AHPRASubheadinglevel3"/>
      </w:pPr>
      <w:r w:rsidRPr="00EA0813">
        <w:t>Statutory protections</w:t>
      </w:r>
    </w:p>
    <w:p w:rsidR="00B71A1C" w:rsidRDefault="00B71A1C" w:rsidP="00DA1D43">
      <w:pPr>
        <w:rPr>
          <w:rFonts w:cs="Arial"/>
          <w:sz w:val="20"/>
          <w:szCs w:val="20"/>
        </w:rPr>
      </w:pPr>
      <w:r>
        <w:rPr>
          <w:rFonts w:cs="Arial"/>
          <w:sz w:val="20"/>
          <w:szCs w:val="20"/>
        </w:rPr>
        <w:t>Under section 236 of the National Law, members of National Boards and state, territory and regional boards are provided with appropriate statutory immunities for exercising their functions in good faith.</w:t>
      </w:r>
    </w:p>
    <w:p w:rsidR="00223A48" w:rsidRDefault="00223A48" w:rsidP="00223A48">
      <w:pPr>
        <w:pStyle w:val="AHPRAbody"/>
        <w:rPr>
          <w:rFonts w:cs="Times New Roman"/>
          <w:color w:val="007DC3"/>
        </w:rPr>
      </w:pPr>
      <w:r>
        <w:rPr>
          <w:rFonts w:cs="Times New Roman"/>
          <w:color w:val="007DC3"/>
        </w:rPr>
        <w:t>Confidentiality</w:t>
      </w:r>
    </w:p>
    <w:p w:rsidR="00223A48" w:rsidRPr="00223A48" w:rsidRDefault="00223A48" w:rsidP="00223A48">
      <w:pPr>
        <w:autoSpaceDE w:val="0"/>
        <w:autoSpaceDN w:val="0"/>
        <w:adjustRightInd w:val="0"/>
        <w:rPr>
          <w:szCs w:val="20"/>
        </w:rPr>
      </w:pPr>
      <w:r w:rsidRPr="00206AD9">
        <w:rPr>
          <w:rFonts w:cs="Arial"/>
          <w:sz w:val="20"/>
          <w:szCs w:val="20"/>
        </w:rPr>
        <w:t xml:space="preserve">Members are required to comply with the confidentiality requirements </w:t>
      </w:r>
      <w:r>
        <w:rPr>
          <w:rFonts w:cs="Arial"/>
          <w:sz w:val="20"/>
          <w:szCs w:val="20"/>
        </w:rPr>
        <w:t xml:space="preserve">of s.216 </w:t>
      </w:r>
      <w:r w:rsidRPr="00206AD9">
        <w:rPr>
          <w:rFonts w:cs="Arial"/>
          <w:sz w:val="20"/>
          <w:szCs w:val="20"/>
        </w:rPr>
        <w:t xml:space="preserve">of the National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5067D3" w:rsidRDefault="00136BC4" w:rsidP="00DA1D43">
      <w:pPr>
        <w:pStyle w:val="AHPRASubheadinglevel2"/>
      </w:pPr>
      <w:r>
        <w:t>C</w:t>
      </w:r>
      <w:r w:rsidR="005067D3">
        <w:t>ommitment</w:t>
      </w:r>
      <w:r>
        <w:t xml:space="preserve"> of board members</w:t>
      </w:r>
      <w:r w:rsidR="005067D3" w:rsidRPr="004966F7">
        <w:t xml:space="preserve"> </w:t>
      </w:r>
    </w:p>
    <w:p w:rsidR="007D5654" w:rsidRDefault="00730B88" w:rsidP="00DA1D43">
      <w:pPr>
        <w:pStyle w:val="AHPRAbody"/>
      </w:pPr>
      <w:r>
        <w:t>B</w:t>
      </w:r>
      <w:r w:rsidR="007D5654" w:rsidRPr="004966F7">
        <w:t xml:space="preserve">oard members </w:t>
      </w:r>
      <w:r>
        <w:t>should</w:t>
      </w:r>
      <w:r w:rsidR="007D5654" w:rsidRPr="004966F7">
        <w:t xml:space="preserve"> be able to give an active commitment to the work of the board.</w:t>
      </w:r>
    </w:p>
    <w:p w:rsidR="007D5654" w:rsidRDefault="007D5654" w:rsidP="00DA1D43">
      <w:pPr>
        <w:pStyle w:val="AHPRAbody"/>
      </w:pPr>
      <w:r>
        <w:t>Board members may be required to attend different types of meetings, including:</w:t>
      </w:r>
    </w:p>
    <w:p w:rsidR="007D5654" w:rsidRDefault="001F5549" w:rsidP="00DA1D43">
      <w:pPr>
        <w:pStyle w:val="AHPRABulletlevel1"/>
      </w:pPr>
      <w:r>
        <w:t>s</w:t>
      </w:r>
      <w:r w:rsidR="007D5654">
        <w:t xml:space="preserve">cheduled board meetings, </w:t>
      </w:r>
      <w:r w:rsidR="00F93AE0">
        <w:t>generally</w:t>
      </w:r>
      <w:r w:rsidR="007D5654">
        <w:t xml:space="preserve"> held </w:t>
      </w:r>
      <w:r w:rsidR="00F93AE0">
        <w:t>at</w:t>
      </w:r>
      <w:r w:rsidR="007D5654">
        <w:t xml:space="preserve"> AHPRA</w:t>
      </w:r>
      <w:r w:rsidR="00F93AE0">
        <w:t>’s</w:t>
      </w:r>
      <w:r w:rsidR="007D5654">
        <w:t xml:space="preserve"> office</w:t>
      </w:r>
      <w:r w:rsidR="00F93AE0">
        <w:t>s</w:t>
      </w:r>
    </w:p>
    <w:p w:rsidR="007D5654" w:rsidRDefault="001F5549" w:rsidP="00DA1D43">
      <w:pPr>
        <w:pStyle w:val="AHPRABulletlevel1"/>
      </w:pPr>
      <w:r>
        <w:t>a</w:t>
      </w:r>
      <w:r w:rsidR="007D5654">
        <w:t>dditional board meetings</w:t>
      </w:r>
      <w:r w:rsidR="005E0F33">
        <w:t>, either face to face or via teleconference,</w:t>
      </w:r>
      <w:r w:rsidR="007D5654">
        <w:t xml:space="preserve"> when additional matters need to be considered or urgent decisions need to be made</w:t>
      </w:r>
    </w:p>
    <w:p w:rsidR="00DA1D43" w:rsidRDefault="005E0F33" w:rsidP="00DA1D43">
      <w:pPr>
        <w:pStyle w:val="AHPRABulletlevel1"/>
      </w:pPr>
      <w:r>
        <w:t>c</w:t>
      </w:r>
      <w:r w:rsidR="007D5654">
        <w:t>ommittee meetings</w:t>
      </w:r>
      <w:r>
        <w:t>, as it is common for board members to be a member of one or more committees</w:t>
      </w:r>
      <w:r w:rsidR="00DA1D43">
        <w:t>, and</w:t>
      </w:r>
    </w:p>
    <w:p w:rsidR="00DA1D43" w:rsidRDefault="005028E6" w:rsidP="00DA1D43">
      <w:pPr>
        <w:pStyle w:val="AHPRABulletlevel1"/>
      </w:pPr>
      <w:r>
        <w:t xml:space="preserve">occasional </w:t>
      </w:r>
      <w:r w:rsidR="001630A1">
        <w:t xml:space="preserve">conferences, </w:t>
      </w:r>
      <w:r w:rsidR="00582DD2">
        <w:t xml:space="preserve">weekend </w:t>
      </w:r>
      <w:r>
        <w:t>r</w:t>
      </w:r>
      <w:r w:rsidR="00DA1D43">
        <w:t xml:space="preserve">etreats or planning days. </w:t>
      </w:r>
    </w:p>
    <w:p w:rsidR="00DA1D43" w:rsidRDefault="00DA1D43" w:rsidP="00DA1D43">
      <w:pPr>
        <w:pStyle w:val="AHPRABulletlevel1"/>
        <w:numPr>
          <w:ilvl w:val="0"/>
          <w:numId w:val="0"/>
        </w:numPr>
        <w:ind w:left="720"/>
      </w:pPr>
    </w:p>
    <w:p w:rsidR="00A21CA5" w:rsidRDefault="00F93AE0" w:rsidP="00DA1D43">
      <w:pPr>
        <w:pStyle w:val="AHPRAbody"/>
      </w:pPr>
      <w:r>
        <w:t>B</w:t>
      </w:r>
      <w:r w:rsidR="007D5654" w:rsidRPr="00917C49">
        <w:t>oard members are expected, as far as practical, to attend all meetings, including teleconferences and video conferences</w:t>
      </w:r>
      <w:r w:rsidR="007D5654">
        <w:t xml:space="preserve">. </w:t>
      </w:r>
      <w:r w:rsidR="00730B88">
        <w:t>An agenda and board papers are provided prior to each meeting.</w:t>
      </w:r>
    </w:p>
    <w:p w:rsidR="00223A48" w:rsidRPr="00223A48" w:rsidRDefault="007D5654" w:rsidP="00223A48">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223A48" w:rsidRDefault="00223A48" w:rsidP="00223A48">
      <w:pPr>
        <w:pStyle w:val="AHPRASubheading"/>
      </w:pPr>
      <w:r w:rsidRPr="00850ACF">
        <w:t xml:space="preserve">Eligibility requirements </w:t>
      </w:r>
    </w:p>
    <w:p w:rsidR="00BF15EF" w:rsidRDefault="00BF15EF" w:rsidP="00BF15EF">
      <w:pPr>
        <w:pStyle w:val="AHPRAbodybold"/>
        <w:rPr>
          <w:lang w:eastAsia="en-AU"/>
        </w:rPr>
      </w:pPr>
      <w:r>
        <w:rPr>
          <w:lang w:eastAsia="en-AU"/>
        </w:rPr>
        <w:t>Practitioner member</w:t>
      </w:r>
    </w:p>
    <w:p w:rsidR="00BF15EF" w:rsidRPr="00BF15EF" w:rsidRDefault="00BF15EF" w:rsidP="00BF15EF">
      <w:pPr>
        <w:spacing w:after="120"/>
        <w:rPr>
          <w:rFonts w:cs="Arial"/>
          <w:sz w:val="20"/>
          <w:szCs w:val="20"/>
        </w:rPr>
      </w:pPr>
      <w:r>
        <w:rPr>
          <w:rFonts w:cs="Arial"/>
          <w:sz w:val="20"/>
          <w:szCs w:val="20"/>
        </w:rPr>
        <w:t xml:space="preserve">To be eligible for the practitioner member vacancies you </w:t>
      </w:r>
      <w:r w:rsidRPr="00DA7C96">
        <w:rPr>
          <w:rFonts w:cs="Arial"/>
          <w:b/>
          <w:sz w:val="20"/>
          <w:szCs w:val="20"/>
        </w:rPr>
        <w:t>must</w:t>
      </w:r>
      <w:r>
        <w:rPr>
          <w:rFonts w:cs="Arial"/>
          <w:sz w:val="20"/>
          <w:szCs w:val="20"/>
        </w:rPr>
        <w:t xml:space="preserve"> hold current registration as a health practitioner in the relevant profession (e.g. for the Medical Board, you must be a registered medical practitione</w:t>
      </w:r>
      <w:r w:rsidR="00B411D7">
        <w:rPr>
          <w:rFonts w:cs="Arial"/>
          <w:sz w:val="20"/>
          <w:szCs w:val="20"/>
        </w:rPr>
        <w:t xml:space="preserve">r </w:t>
      </w:r>
      <w:r>
        <w:rPr>
          <w:rFonts w:cs="Arial"/>
          <w:sz w:val="20"/>
          <w:szCs w:val="20"/>
        </w:rPr>
        <w:t xml:space="preserve">and/or medical specialist). </w:t>
      </w:r>
      <w:r>
        <w:rPr>
          <w:sz w:val="20"/>
          <w:szCs w:val="20"/>
        </w:rPr>
        <w:t>A</w:t>
      </w:r>
      <w:r w:rsidRPr="00BF15EF">
        <w:rPr>
          <w:sz w:val="20"/>
          <w:szCs w:val="20"/>
        </w:rPr>
        <w:t xml:space="preserve"> check of National Board records will be undertaken to ensure that the practitioner is of good standing.</w:t>
      </w:r>
    </w:p>
    <w:p w:rsidR="00223A48" w:rsidRDefault="00223A48" w:rsidP="00223A48">
      <w:pPr>
        <w:autoSpaceDE w:val="0"/>
        <w:autoSpaceDN w:val="0"/>
        <w:adjustRightInd w:val="0"/>
        <w:spacing w:line="276" w:lineRule="auto"/>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board member if the person has at any time, been found guilty of an offence (whether in a state or territory or elsewhere) that in the opinion of the Minister, renders th</w:t>
      </w:r>
      <w:r w:rsidRPr="00BF15EF">
        <w:rPr>
          <w:rFonts w:eastAsia="Calibri" w:cs="Arial"/>
          <w:sz w:val="20"/>
          <w:szCs w:val="20"/>
          <w:lang w:eastAsia="en-AU"/>
        </w:rPr>
        <w:t>e person unfit to hold the office of a member.</w:t>
      </w:r>
    </w:p>
    <w:p w:rsidR="00223A48" w:rsidRDefault="00223A48" w:rsidP="00223A48">
      <w:pPr>
        <w:pStyle w:val="AHPRASubheadinglevel2"/>
      </w:pPr>
      <w:r>
        <w:t>Board member skills, experience and attributes</w:t>
      </w:r>
    </w:p>
    <w:p w:rsidR="00223A48" w:rsidRDefault="00223A48" w:rsidP="00223A48">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223A48" w:rsidRDefault="00223A48" w:rsidP="00223A48">
      <w:pPr>
        <w:pStyle w:val="AHPRAbody"/>
      </w:pPr>
      <w:r>
        <w:t xml:space="preserve">It is considered that a </w:t>
      </w:r>
      <w:r w:rsidRPr="00367CAA">
        <w:rPr>
          <w:b/>
        </w:rPr>
        <w:t>practitioner member</w:t>
      </w:r>
      <w:r>
        <w:t xml:space="preserve"> will bring to the board sound experience in the health profession for which the board is established and will have an appreciation and understanding of the role of the board.</w:t>
      </w:r>
    </w:p>
    <w:p w:rsidR="00223A48" w:rsidRDefault="00223A48" w:rsidP="00223A48">
      <w:pPr>
        <w:pStyle w:val="AHPRAbody"/>
      </w:pPr>
      <w:r>
        <w:t xml:space="preserve">With a sound understanding of health issues and services, a </w:t>
      </w:r>
      <w:r w:rsidRPr="00367CAA">
        <w:rPr>
          <w:b/>
        </w:rPr>
        <w:t>community member</w:t>
      </w:r>
      <w:r>
        <w:t xml:space="preserve"> will represent the views and opinio</w:t>
      </w:r>
      <w:r w:rsidR="00BF15EF">
        <w:t>ns of members of the community.</w:t>
      </w:r>
    </w:p>
    <w:p w:rsidR="000A2E8A" w:rsidRDefault="000A2E8A">
      <w:pPr>
        <w:spacing w:after="0"/>
        <w:rPr>
          <w:color w:val="007DC3"/>
          <w:sz w:val="20"/>
        </w:rPr>
      </w:pPr>
      <w:r>
        <w:br w:type="page"/>
      </w:r>
    </w:p>
    <w:p w:rsidR="00223A48" w:rsidRDefault="00223A48" w:rsidP="00223A48">
      <w:pPr>
        <w:pStyle w:val="AHPRASubheadinglevel3"/>
      </w:pPr>
      <w:r>
        <w:t>Board member attributes</w:t>
      </w:r>
    </w:p>
    <w:p w:rsidR="00223A48" w:rsidRDefault="00223A48" w:rsidP="00223A48">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223A48" w:rsidRDefault="00223A48" w:rsidP="00223A48">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223A48" w:rsidRDefault="00223A48" w:rsidP="00223A48">
      <w:pPr>
        <w:pStyle w:val="AHPRANumberedlistlevel1"/>
      </w:pPr>
      <w:r w:rsidRPr="005E164C">
        <w:rPr>
          <w:rStyle w:val="AHPRAbodyboldChar"/>
        </w:rPr>
        <w:t>Thinks critically:</w:t>
      </w:r>
      <w:r>
        <w:t xml:space="preserve">  is objective and impartial; uses logical and analytical processes; distils the core of complex issues and weighs up options.</w:t>
      </w:r>
    </w:p>
    <w:p w:rsidR="00223A48" w:rsidRDefault="00223A48" w:rsidP="00223A48">
      <w:pPr>
        <w:pStyle w:val="AHPRANumberedlistlevel1"/>
      </w:pPr>
      <w:r w:rsidRPr="005E164C">
        <w:rPr>
          <w:rStyle w:val="AHPRAbodyboldChar"/>
        </w:rPr>
        <w:t>Applies expertise:</w:t>
      </w:r>
      <w:r>
        <w:t xml:space="preserve"> actively applies relevant knowledge; skills and experience to contribute to decision-making. </w:t>
      </w:r>
    </w:p>
    <w:p w:rsidR="00223A48" w:rsidRDefault="00223A48" w:rsidP="00223A48">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223A48" w:rsidRDefault="00223A48" w:rsidP="00223A48">
      <w:pPr>
        <w:pStyle w:val="AHPRANumberedlistlevel1"/>
      </w:pPr>
      <w:r w:rsidRPr="005E164C">
        <w:rPr>
          <w:rStyle w:val="AHPRAbodyboldChar"/>
        </w:rPr>
        <w:t>Focuses strategically:</w:t>
      </w:r>
      <w:r>
        <w:t xml:space="preserve"> takes a broad perspective; can see the big picture; and considers long term impacts.</w:t>
      </w:r>
    </w:p>
    <w:p w:rsidR="00223A48" w:rsidRDefault="00223A48" w:rsidP="00223A48">
      <w:pPr>
        <w:pStyle w:val="AHPRANumberedlistlevel1"/>
      </w:pPr>
      <w:r w:rsidRPr="005E164C">
        <w:rPr>
          <w:rStyle w:val="AHPRAbodyboldChar"/>
        </w:rPr>
        <w:t>Collaborates in the interests of the scheme:</w:t>
      </w:r>
      <w:r>
        <w:t xml:space="preserve"> is a team player; flexible and cooperative; and creates partnerships within and between boards and AHPRA. </w:t>
      </w:r>
    </w:p>
    <w:p w:rsidR="00103BEA" w:rsidRDefault="00103BEA" w:rsidP="00103BEA">
      <w:pPr>
        <w:pStyle w:val="AHPRANumberedlistlevel1"/>
        <w:numPr>
          <w:ilvl w:val="0"/>
          <w:numId w:val="0"/>
        </w:numPr>
        <w:ind w:left="511"/>
      </w:pPr>
    </w:p>
    <w:p w:rsidR="00103BEA" w:rsidRDefault="00103BEA" w:rsidP="00103BEA">
      <w:pPr>
        <w:pStyle w:val="AHPRAbody"/>
      </w:pPr>
      <w:r>
        <w:t>Applicants should ensure they fully addresses their skills, experience and attributes as relevant to the above in their application.</w:t>
      </w:r>
    </w:p>
    <w:p w:rsidR="00B71A1C" w:rsidRDefault="00B71A1C" w:rsidP="00DA1D43">
      <w:pPr>
        <w:pStyle w:val="AHPRASubheading"/>
      </w:pPr>
      <w:r w:rsidRPr="005B0F15">
        <w:t>Remuneration</w:t>
      </w:r>
    </w:p>
    <w:p w:rsidR="00B71A1C" w:rsidRDefault="00B71A1C" w:rsidP="00DA1D43">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B71A1C" w:rsidRDefault="00B71A1C" w:rsidP="00DA1D43">
      <w:pPr>
        <w:pStyle w:val="AHPRAbody"/>
      </w:pPr>
      <w:r>
        <w:t>The current</w:t>
      </w:r>
      <w:r w:rsidR="006C455F">
        <w:t xml:space="preserve"> remuneration </w:t>
      </w:r>
      <w:r>
        <w:t>(daily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B71A1C" w:rsidRPr="001D5382" w:rsidTr="00B71A1C">
        <w:tc>
          <w:tcPr>
            <w:tcW w:w="1819" w:type="dxa"/>
            <w:vMerge w:val="restart"/>
          </w:tcPr>
          <w:p w:rsidR="00B71A1C" w:rsidRPr="00C714C2" w:rsidRDefault="00B71A1C" w:rsidP="00DA1D43">
            <w:pPr>
              <w:pStyle w:val="AHPRAbodybold"/>
              <w:rPr>
                <w:szCs w:val="20"/>
              </w:rPr>
            </w:pPr>
            <w:r w:rsidRPr="00C714C2">
              <w:rPr>
                <w:szCs w:val="20"/>
              </w:rPr>
              <w:t>Role</w:t>
            </w:r>
          </w:p>
        </w:tc>
        <w:tc>
          <w:tcPr>
            <w:tcW w:w="3084" w:type="dxa"/>
            <w:vAlign w:val="center"/>
          </w:tcPr>
          <w:p w:rsidR="00B71A1C" w:rsidRPr="00C714C2" w:rsidRDefault="00B71A1C" w:rsidP="00DA1D43">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B71A1C" w:rsidRPr="00C714C2" w:rsidTr="00B71A1C">
              <w:trPr>
                <w:trHeight w:val="363"/>
              </w:trPr>
              <w:tc>
                <w:tcPr>
                  <w:tcW w:w="0" w:type="auto"/>
                </w:tcPr>
                <w:p w:rsidR="00B71A1C" w:rsidRPr="00C714C2" w:rsidRDefault="00B71A1C" w:rsidP="00DA1D43">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B71A1C" w:rsidRPr="00C714C2" w:rsidRDefault="00B71A1C" w:rsidP="00DA1D43">
            <w:pPr>
              <w:pStyle w:val="AHPRAbody"/>
              <w:rPr>
                <w:szCs w:val="20"/>
              </w:rPr>
            </w:pPr>
          </w:p>
        </w:tc>
        <w:tc>
          <w:tcPr>
            <w:tcW w:w="4327" w:type="dxa"/>
            <w:gridSpan w:val="2"/>
          </w:tcPr>
          <w:p w:rsidR="00B71A1C" w:rsidRPr="00C714C2" w:rsidRDefault="00B71A1C" w:rsidP="00DA1D43">
            <w:pPr>
              <w:pStyle w:val="AHPRAbody"/>
              <w:rPr>
                <w:rStyle w:val="AHPRAbodyboldChar"/>
                <w:szCs w:val="20"/>
              </w:rPr>
            </w:pPr>
            <w:r w:rsidRPr="00C714C2">
              <w:rPr>
                <w:rStyle w:val="AHPRAbodyboldChar"/>
                <w:szCs w:val="20"/>
              </w:rPr>
              <w:t>Extra travel time</w:t>
            </w:r>
          </w:p>
        </w:tc>
      </w:tr>
      <w:tr w:rsidR="00B71A1C" w:rsidRPr="001D5382" w:rsidTr="00B71A1C">
        <w:tc>
          <w:tcPr>
            <w:tcW w:w="1819" w:type="dxa"/>
            <w:vMerge/>
          </w:tcPr>
          <w:p w:rsidR="00B71A1C" w:rsidRPr="00C714C2" w:rsidRDefault="00B71A1C" w:rsidP="00DA1D43">
            <w:pPr>
              <w:pStyle w:val="AHPRAbodybold"/>
              <w:rPr>
                <w:szCs w:val="20"/>
              </w:rPr>
            </w:pPr>
          </w:p>
        </w:tc>
        <w:tc>
          <w:tcPr>
            <w:tcW w:w="3084" w:type="dxa"/>
            <w:vAlign w:val="center"/>
          </w:tcPr>
          <w:p w:rsidR="00B71A1C" w:rsidRPr="00C714C2" w:rsidRDefault="00B71A1C" w:rsidP="00DA1D43">
            <w:pPr>
              <w:pStyle w:val="Default"/>
              <w:rPr>
                <w:rStyle w:val="AHPRAbodyboldChar"/>
                <w:b w:val="0"/>
                <w:sz w:val="20"/>
                <w:szCs w:val="20"/>
              </w:rPr>
            </w:pPr>
            <w:r w:rsidRPr="00C714C2">
              <w:rPr>
                <w:rStyle w:val="AHPRAbodyboldChar"/>
                <w:b w:val="0"/>
                <w:sz w:val="20"/>
                <w:szCs w:val="20"/>
              </w:rPr>
              <w:t>Daily sitting fee</w:t>
            </w:r>
          </w:p>
          <w:p w:rsidR="00B71A1C" w:rsidRPr="00C714C2" w:rsidRDefault="00B71A1C" w:rsidP="00DA1D43">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Between 4 – 8 hours</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Over 8 hours</w:t>
            </w:r>
          </w:p>
        </w:tc>
      </w:tr>
      <w:tr w:rsidR="00B71A1C" w:rsidRPr="001D5382" w:rsidTr="00B71A1C">
        <w:tc>
          <w:tcPr>
            <w:tcW w:w="1819" w:type="dxa"/>
          </w:tcPr>
          <w:p w:rsidR="00B71A1C" w:rsidRPr="00C714C2" w:rsidRDefault="0060406D" w:rsidP="00DA1D43">
            <w:pPr>
              <w:pStyle w:val="AHPRAbody"/>
              <w:rPr>
                <w:szCs w:val="20"/>
              </w:rPr>
            </w:pPr>
            <w:r>
              <w:rPr>
                <w:szCs w:val="20"/>
              </w:rPr>
              <w:t>Board</w:t>
            </w:r>
            <w:r w:rsidRPr="00C714C2">
              <w:rPr>
                <w:szCs w:val="20"/>
              </w:rPr>
              <w:t xml:space="preserve"> </w:t>
            </w:r>
            <w:r w:rsidR="00B71A1C" w:rsidRPr="00C714C2">
              <w:rPr>
                <w:szCs w:val="20"/>
              </w:rPr>
              <w:t>Chair</w:t>
            </w:r>
          </w:p>
        </w:tc>
        <w:tc>
          <w:tcPr>
            <w:tcW w:w="3084" w:type="dxa"/>
          </w:tcPr>
          <w:p w:rsidR="00B71A1C" w:rsidRPr="00C714C2" w:rsidRDefault="005C0E18" w:rsidP="00DA1D43">
            <w:pPr>
              <w:pStyle w:val="AHPRAbody"/>
              <w:rPr>
                <w:szCs w:val="20"/>
              </w:rPr>
            </w:pPr>
            <w:r>
              <w:rPr>
                <w:szCs w:val="20"/>
              </w:rPr>
              <w:t>$75</w:t>
            </w:r>
            <w:r w:rsidR="00B71A1C" w:rsidRPr="00C714C2">
              <w:rPr>
                <w:szCs w:val="20"/>
              </w:rPr>
              <w:t>0</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$37</w:t>
            </w:r>
            <w:r w:rsidR="005C0E18">
              <w:rPr>
                <w:rStyle w:val="AHPRAbodyboldChar"/>
                <w:b w:val="0"/>
                <w:szCs w:val="20"/>
              </w:rPr>
              <w:t>5</w:t>
            </w:r>
          </w:p>
        </w:tc>
        <w:tc>
          <w:tcPr>
            <w:tcW w:w="1951" w:type="dxa"/>
          </w:tcPr>
          <w:p w:rsidR="00B71A1C" w:rsidRPr="00C714C2" w:rsidRDefault="005C0E18" w:rsidP="00DA1D43">
            <w:pPr>
              <w:pStyle w:val="AHPRAbody"/>
              <w:rPr>
                <w:rStyle w:val="AHPRAbodyboldChar"/>
                <w:b w:val="0"/>
                <w:szCs w:val="20"/>
              </w:rPr>
            </w:pPr>
            <w:r>
              <w:rPr>
                <w:rStyle w:val="AHPRAbodyboldChar"/>
                <w:b w:val="0"/>
                <w:szCs w:val="20"/>
              </w:rPr>
              <w:t>$75</w:t>
            </w:r>
            <w:r w:rsidR="00B71A1C" w:rsidRPr="00C714C2">
              <w:rPr>
                <w:rStyle w:val="AHPRAbodyboldChar"/>
                <w:b w:val="0"/>
                <w:szCs w:val="20"/>
              </w:rPr>
              <w:t>0</w:t>
            </w:r>
          </w:p>
        </w:tc>
      </w:tr>
      <w:tr w:rsidR="00B71A1C" w:rsidRPr="001D5382" w:rsidTr="00B71A1C">
        <w:tc>
          <w:tcPr>
            <w:tcW w:w="1819" w:type="dxa"/>
          </w:tcPr>
          <w:p w:rsidR="00B71A1C" w:rsidRPr="00C714C2" w:rsidRDefault="0060406D" w:rsidP="00DA1D43">
            <w:pPr>
              <w:pStyle w:val="AHPRAbody"/>
              <w:rPr>
                <w:szCs w:val="20"/>
              </w:rPr>
            </w:pPr>
            <w:r>
              <w:rPr>
                <w:szCs w:val="20"/>
              </w:rPr>
              <w:t xml:space="preserve">Board </w:t>
            </w:r>
            <w:r w:rsidR="00B71A1C" w:rsidRPr="00C714C2">
              <w:rPr>
                <w:szCs w:val="20"/>
              </w:rPr>
              <w:t>member</w:t>
            </w:r>
          </w:p>
        </w:tc>
        <w:tc>
          <w:tcPr>
            <w:tcW w:w="3084" w:type="dxa"/>
          </w:tcPr>
          <w:p w:rsidR="00B71A1C" w:rsidRPr="00C714C2" w:rsidRDefault="00B71A1C" w:rsidP="00DA1D43">
            <w:pPr>
              <w:pStyle w:val="AHPRAbody"/>
              <w:rPr>
                <w:szCs w:val="20"/>
              </w:rPr>
            </w:pPr>
            <w:r w:rsidRPr="00C714C2">
              <w:rPr>
                <w:szCs w:val="20"/>
              </w:rPr>
              <w:t>$6</w:t>
            </w:r>
            <w:r w:rsidR="005C0E18">
              <w:rPr>
                <w:szCs w:val="20"/>
              </w:rPr>
              <w:t>15</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$30</w:t>
            </w:r>
            <w:r w:rsidR="005C0E18">
              <w:rPr>
                <w:rStyle w:val="AHPRAbodyboldChar"/>
                <w:b w:val="0"/>
                <w:szCs w:val="20"/>
              </w:rPr>
              <w:t>7</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$6</w:t>
            </w:r>
            <w:r w:rsidR="005C0E18">
              <w:rPr>
                <w:rStyle w:val="AHPRAbodyboldChar"/>
                <w:b w:val="0"/>
                <w:szCs w:val="20"/>
              </w:rPr>
              <w:t>15</w:t>
            </w:r>
          </w:p>
        </w:tc>
      </w:tr>
    </w:tbl>
    <w:p w:rsidR="007D5654" w:rsidRDefault="007D5654" w:rsidP="00DA1D43">
      <w:pPr>
        <w:pStyle w:val="AHPRAbody"/>
        <w:spacing w:before="240"/>
      </w:pPr>
      <w:r>
        <w:t xml:space="preserve">Business rules for the payment of sitting fees and expenses are set by AHPRA.  </w:t>
      </w:r>
    </w:p>
    <w:p w:rsidR="007D5654" w:rsidRDefault="007D5654" w:rsidP="00DA1D43">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t>
      </w:r>
      <w:r w:rsidR="0060406D">
        <w:t>For meetings</w:t>
      </w:r>
      <w:r>
        <w:t xml:space="preserve"> of a shorter duration (less than four hours</w:t>
      </w:r>
      <w:r w:rsidR="006C455F">
        <w:t>)</w:t>
      </w:r>
      <w:r>
        <w:t xml:space="preserve">, half the daily fee is payable. </w:t>
      </w:r>
    </w:p>
    <w:p w:rsidR="005215D8" w:rsidRDefault="005215D8" w:rsidP="00DA1D43">
      <w:pPr>
        <w:pStyle w:val="AHPRAbody"/>
        <w:tabs>
          <w:tab w:val="left" w:pos="3402"/>
        </w:tabs>
      </w:pPr>
      <w:r w:rsidRPr="00AD7749">
        <w:t xml:space="preserve">Under the </w:t>
      </w:r>
      <w:r w:rsidRPr="00AD7749">
        <w:rPr>
          <w:i/>
        </w:rPr>
        <w:t>Superannuation Guarantee (Administration) Act 1992</w:t>
      </w:r>
      <w:r w:rsidRPr="00AD7749">
        <w:t xml:space="preserve"> </w:t>
      </w:r>
      <w:r w:rsidR="006C455F">
        <w:t>board members are</w:t>
      </w:r>
      <w:r w:rsidRPr="00AD7749">
        <w:t xml:space="preserve"> eligible to receive contributions at</w:t>
      </w:r>
      <w:r>
        <w:t xml:space="preserve"> 9.5%</w:t>
      </w:r>
      <w:r w:rsidRPr="00AD7749">
        <w:t xml:space="preserve"> of total annual remuneration to a </w:t>
      </w:r>
      <w:r w:rsidR="00420694">
        <w:t xml:space="preserve">chosen </w:t>
      </w:r>
      <w:r w:rsidRPr="00AD7749">
        <w:t xml:space="preserve">superannuation fund, payable when </w:t>
      </w:r>
      <w:r w:rsidR="00420694" w:rsidRPr="00AD7749">
        <w:t>more than $450 in fees</w:t>
      </w:r>
      <w:r w:rsidRPr="00AD7749">
        <w:t xml:space="preserve"> are paid in a calendar month.</w:t>
      </w:r>
    </w:p>
    <w:p w:rsidR="005215D8" w:rsidRPr="007254A7" w:rsidRDefault="005215D8" w:rsidP="00DA1D43">
      <w:pPr>
        <w:pStyle w:val="AHPRASubheadinglevel2"/>
      </w:pPr>
      <w:r w:rsidRPr="007254A7">
        <w:t>Expenses</w:t>
      </w:r>
    </w:p>
    <w:p w:rsidR="007D5654" w:rsidRDefault="007D5654" w:rsidP="00DA1D43">
      <w:pPr>
        <w:pStyle w:val="AHPRAbody"/>
      </w:pPr>
      <w:r>
        <w:t>Board members are entitled to reimbursement of any reasonable out-of-pocket expenses incurred during the course of undertaking board business.</w:t>
      </w:r>
    </w:p>
    <w:p w:rsidR="005215D8" w:rsidRPr="00AD7749" w:rsidRDefault="005215D8" w:rsidP="00DA1D43">
      <w:pPr>
        <w:pStyle w:val="AHPRAbody"/>
      </w:pPr>
      <w:r w:rsidRPr="00AD7749">
        <w:t xml:space="preserve">More information on allowances and the process of payments and claims will be provided if you are appointed. </w:t>
      </w:r>
    </w:p>
    <w:p w:rsidR="000A2E8A" w:rsidRDefault="000A2E8A" w:rsidP="00103BEA">
      <w:pPr>
        <w:pStyle w:val="AHPRAbodybold"/>
      </w:pPr>
    </w:p>
    <w:p w:rsidR="000A2E8A" w:rsidRDefault="000A2E8A" w:rsidP="00103BEA">
      <w:pPr>
        <w:pStyle w:val="AHPRAbodybold"/>
      </w:pPr>
    </w:p>
    <w:p w:rsidR="00103BEA" w:rsidRDefault="00103BEA" w:rsidP="00103BEA">
      <w:pPr>
        <w:pStyle w:val="AHPRAbodybold"/>
      </w:pPr>
      <w:r>
        <w:t>Government or statutory employees</w:t>
      </w:r>
    </w:p>
    <w:p w:rsidR="00103BEA" w:rsidRDefault="00103BEA" w:rsidP="00103BEA">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w:t>
      </w:r>
      <w:r>
        <w:t xml:space="preserve">AHPRA kindly asks that </w:t>
      </w:r>
      <w:r w:rsidRPr="00D55C84">
        <w:t>government or statutory employee</w:t>
      </w:r>
      <w:r>
        <w:t>s</w:t>
      </w:r>
      <w:r w:rsidRPr="00D55C84">
        <w:t xml:space="preserve"> advise AHPRA accordingly </w:t>
      </w:r>
      <w:r>
        <w:t xml:space="preserve">upon application. </w:t>
      </w:r>
      <w:r w:rsidRPr="00D55C84">
        <w:t>Information regarding the administration of payment is available on request.</w:t>
      </w:r>
    </w:p>
    <w:p w:rsidR="00103BEA" w:rsidRDefault="00103BEA" w:rsidP="00103BEA">
      <w:pPr>
        <w:pStyle w:val="AHPRAbody"/>
      </w:pPr>
      <w:r>
        <w:t>AHPRA</w:t>
      </w:r>
      <w:r w:rsidRPr="00191F5C">
        <w:t xml:space="preserve"> recommend</w:t>
      </w:r>
      <w:r>
        <w:t>s</w:t>
      </w:r>
      <w:r w:rsidRPr="00191F5C">
        <w:t xml:space="preserve"> </w:t>
      </w:r>
      <w:r>
        <w:t>potential applicants consult with their</w:t>
      </w:r>
      <w:r w:rsidRPr="00191F5C">
        <w:t xml:space="preserve"> employer prior to applying to ensure an acknowledgement of permission from your employer </w:t>
      </w:r>
      <w:r>
        <w:t xml:space="preserve">can be arranged, allowing them </w:t>
      </w:r>
      <w:r w:rsidRPr="00191F5C">
        <w:t xml:space="preserve">to be appointed as a panel member, and/or receive remuneration, should you be successful. </w:t>
      </w:r>
    </w:p>
    <w:p w:rsidR="00B71A1C" w:rsidRDefault="00B71A1C" w:rsidP="00DA1D43">
      <w:pPr>
        <w:spacing w:after="0"/>
        <w:rPr>
          <w:rFonts w:cs="Arial"/>
          <w:b/>
          <w:color w:val="007DC3"/>
          <w:sz w:val="20"/>
          <w:szCs w:val="20"/>
        </w:rPr>
      </w:pPr>
      <w:r w:rsidRPr="00CB2AB2">
        <w:rPr>
          <w:rFonts w:cs="Arial"/>
          <w:b/>
          <w:color w:val="007DC3"/>
          <w:sz w:val="20"/>
          <w:szCs w:val="20"/>
        </w:rPr>
        <w:t>Selection process</w:t>
      </w:r>
    </w:p>
    <w:p w:rsidR="00C2430D" w:rsidRPr="00CB2AB2" w:rsidRDefault="00C2430D" w:rsidP="00DA1D43">
      <w:pPr>
        <w:spacing w:after="0"/>
        <w:rPr>
          <w:rFonts w:cs="Arial"/>
          <w:b/>
          <w:color w:val="007DC3"/>
          <w:sz w:val="20"/>
          <w:szCs w:val="20"/>
        </w:rPr>
      </w:pPr>
    </w:p>
    <w:p w:rsidR="00B71A1C" w:rsidRPr="00E51F79" w:rsidRDefault="00193043" w:rsidP="00DA1D43">
      <w:pPr>
        <w:pStyle w:val="CommentText"/>
        <w:rPr>
          <w:rFonts w:cs="Arial"/>
        </w:rPr>
      </w:pPr>
      <w:r>
        <w:rPr>
          <w:rFonts w:cs="Arial"/>
        </w:rPr>
        <w:t>AHPRA facilitates the selection process.</w:t>
      </w:r>
      <w:r w:rsidR="00EB4FF6">
        <w:rPr>
          <w:rFonts w:cs="Arial"/>
        </w:rPr>
        <w:t xml:space="preserve"> </w:t>
      </w:r>
      <w:r w:rsidR="00B71A1C" w:rsidRPr="00191A73">
        <w:rPr>
          <w:rFonts w:cs="Arial"/>
        </w:rPr>
        <w:t xml:space="preserve">A selection advisory panel may be convened as part of this process to </w:t>
      </w:r>
      <w:r w:rsidR="00B71A1C">
        <w:rPr>
          <w:rFonts w:cs="Arial"/>
        </w:rPr>
        <w:t>provide</w:t>
      </w:r>
      <w:r w:rsidR="00B71A1C" w:rsidRPr="00191A73">
        <w:rPr>
          <w:rFonts w:cs="Arial"/>
        </w:rPr>
        <w:t xml:space="preserve"> advice on the most suitable candidates for appointment, for consideration by the</w:t>
      </w:r>
      <w:r w:rsidR="00830FE8" w:rsidRPr="007D5654">
        <w:rPr>
          <w:rFonts w:cs="Arial"/>
        </w:rPr>
        <w:t xml:space="preserve"> </w:t>
      </w:r>
      <w:r w:rsidR="00B71A1C" w:rsidRPr="007D5654">
        <w:rPr>
          <w:rFonts w:cs="Arial"/>
        </w:rPr>
        <w:t>Minister for Health</w:t>
      </w:r>
      <w:r w:rsidR="00B71A1C" w:rsidRPr="00191A73">
        <w:rPr>
          <w:rFonts w:cs="Arial"/>
        </w:rPr>
        <w:t>.</w:t>
      </w:r>
    </w:p>
    <w:p w:rsidR="00B71A1C" w:rsidRDefault="00B71A1C" w:rsidP="00DA1D43">
      <w:pPr>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w:t>
      </w:r>
    </w:p>
    <w:p w:rsidR="007D5654" w:rsidRPr="00E51F79" w:rsidRDefault="007D5654" w:rsidP="00DA1D43">
      <w:pPr>
        <w:rPr>
          <w:rFonts w:cs="Arial"/>
          <w:sz w:val="20"/>
          <w:szCs w:val="20"/>
        </w:rPr>
      </w:pPr>
      <w:r>
        <w:rPr>
          <w:rFonts w:cs="Arial"/>
          <w:sz w:val="20"/>
          <w:szCs w:val="20"/>
        </w:rPr>
        <w:t>A</w:t>
      </w:r>
      <w:r w:rsidRPr="006C534A">
        <w:rPr>
          <w:rFonts w:cs="Arial"/>
          <w:sz w:val="20"/>
          <w:szCs w:val="20"/>
        </w:rPr>
        <w:t>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7D5654" w:rsidRPr="001D2EC6" w:rsidRDefault="007D5654" w:rsidP="00EB4FF6">
      <w:pPr>
        <w:pStyle w:val="AHPRABulletlevel1"/>
      </w:pPr>
      <w:r w:rsidRPr="001D2EC6">
        <w:t>a national criminal history check by CrimTrac</w:t>
      </w:r>
      <w:r w:rsidR="00193043">
        <w:t xml:space="preserve">, </w:t>
      </w:r>
      <w:r w:rsidR="00193043" w:rsidRPr="00E51F79">
        <w:rPr>
          <w:rFonts w:cs="Arial"/>
          <w:szCs w:val="20"/>
        </w:rPr>
        <w:t>processed by a suitably trained AHPRA officer</w:t>
      </w:r>
    </w:p>
    <w:p w:rsidR="007D5654" w:rsidRPr="001D2EC6" w:rsidRDefault="007D5654" w:rsidP="00DA1D43">
      <w:pPr>
        <w:pStyle w:val="AHPRABulletlevel1"/>
      </w:pPr>
      <w:r w:rsidRPr="001D2EC6">
        <w:t>an Australian Securities and Investments Commission</w:t>
      </w:r>
      <w:r w:rsidR="00EB4FF6">
        <w:t xml:space="preserve"> (ASIC)</w:t>
      </w:r>
      <w:r w:rsidRPr="001D2EC6">
        <w:t xml:space="preserve"> disqualification register check</w:t>
      </w:r>
    </w:p>
    <w:p w:rsidR="007D5654" w:rsidRDefault="007D5654" w:rsidP="00DA1D43">
      <w:pPr>
        <w:pStyle w:val="AHPRABulletlevel1"/>
      </w:pPr>
      <w:r w:rsidRPr="001D2EC6">
        <w:t xml:space="preserve">a National Personal Insolvency Index check conducted through the </w:t>
      </w:r>
      <w:r>
        <w:t>Australian</w:t>
      </w:r>
      <w:r w:rsidRPr="001D2EC6">
        <w:t xml:space="preserve"> </w:t>
      </w:r>
      <w:r>
        <w:t>Financial Security Authority</w:t>
      </w:r>
      <w:r w:rsidR="00EB4FF6">
        <w:t xml:space="preserve"> (AFSA), and</w:t>
      </w:r>
    </w:p>
    <w:p w:rsidR="007D5654" w:rsidRPr="00AD7749" w:rsidRDefault="00EB4FF6" w:rsidP="00DA1D43">
      <w:pPr>
        <w:pStyle w:val="AHPRABulletlevel1"/>
      </w:pPr>
      <w:r>
        <w:t xml:space="preserve">in the case of a practitioner member applicant, </w:t>
      </w:r>
      <w:r w:rsidR="007D5654">
        <w:t>a</w:t>
      </w:r>
      <w:r w:rsidR="007D5654" w:rsidRPr="00AD7749">
        <w:t xml:space="preserve"> check of </w:t>
      </w:r>
      <w:r w:rsidR="007D5654">
        <w:t>National B</w:t>
      </w:r>
      <w:r w:rsidR="007D5654" w:rsidRPr="00AD7749">
        <w:t>oard records will be undertaken to ensure that the practitioner is of good standing.</w:t>
      </w:r>
    </w:p>
    <w:p w:rsidR="007D5654" w:rsidRDefault="007D5654" w:rsidP="00DA1D43">
      <w:pPr>
        <w:spacing w:before="120"/>
        <w:rPr>
          <w:rFonts w:cs="Arial"/>
          <w:sz w:val="20"/>
          <w:szCs w:val="20"/>
        </w:rPr>
      </w:pPr>
      <w:r>
        <w:rPr>
          <w:rFonts w:cs="Arial"/>
          <w:sz w:val="20"/>
          <w:szCs w:val="20"/>
        </w:rPr>
        <w:t xml:space="preserve">A signed declaration of private interests form must be </w:t>
      </w:r>
      <w:r w:rsidR="00EB4FF6">
        <w:rPr>
          <w:rFonts w:cs="Arial"/>
          <w:sz w:val="20"/>
          <w:szCs w:val="20"/>
        </w:rPr>
        <w:t>submitted upon application</w:t>
      </w:r>
      <w:r>
        <w:rPr>
          <w:rFonts w:cs="Arial"/>
          <w:sz w:val="20"/>
          <w:szCs w:val="20"/>
        </w:rPr>
        <w:t xml:space="preserve">.  </w:t>
      </w:r>
    </w:p>
    <w:p w:rsidR="007D5654" w:rsidRPr="00AD7749" w:rsidRDefault="007D5654" w:rsidP="00DA1D43">
      <w:pPr>
        <w:pStyle w:val="AHPRASubheadinglevel2"/>
      </w:pPr>
      <w:r w:rsidRPr="00AD7749">
        <w:t>Referee reports</w:t>
      </w:r>
    </w:p>
    <w:p w:rsidR="000A2E8A" w:rsidRPr="003A3EC3" w:rsidRDefault="000A2E8A" w:rsidP="000A2E8A">
      <w:pPr>
        <w:rPr>
          <w:rFonts w:cs="Arial"/>
          <w:sz w:val="20"/>
          <w:szCs w:val="20"/>
        </w:rPr>
      </w:pPr>
      <w:r w:rsidRPr="003A3EC3">
        <w:rPr>
          <w:rFonts w:cs="Arial"/>
          <w:sz w:val="20"/>
          <w:szCs w:val="20"/>
        </w:rPr>
        <w:t xml:space="preserve">Referee reports may be obtained for shortlisted candidates. Applicants are asked to nominate three to four referees who can support the application relevant to the board member attributes and duties of the position.  </w:t>
      </w:r>
    </w:p>
    <w:p w:rsidR="000A2E8A" w:rsidRPr="003A3EC3" w:rsidRDefault="000A2E8A" w:rsidP="000A2E8A">
      <w:pPr>
        <w:rPr>
          <w:rFonts w:cs="Arial"/>
          <w:sz w:val="20"/>
          <w:szCs w:val="20"/>
        </w:rPr>
      </w:pPr>
      <w:r w:rsidRPr="003A3EC3">
        <w:rPr>
          <w:rFonts w:cs="Arial"/>
          <w:sz w:val="20"/>
          <w:szCs w:val="20"/>
        </w:rPr>
        <w:t xml:space="preserve">Applicants are advised to show consideration in selecting referees who can provide a balanced reflection of the applicants’ professional attributes. Please note that current members of </w:t>
      </w:r>
      <w:r>
        <w:rPr>
          <w:rFonts w:cs="Arial"/>
          <w:sz w:val="20"/>
          <w:szCs w:val="20"/>
        </w:rPr>
        <w:t>National B</w:t>
      </w:r>
      <w:r w:rsidRPr="003A3EC3">
        <w:rPr>
          <w:rFonts w:cs="Arial"/>
          <w:sz w:val="20"/>
          <w:szCs w:val="20"/>
        </w:rPr>
        <w:t>oards</w:t>
      </w:r>
      <w:r>
        <w:rPr>
          <w:rFonts w:cs="Arial"/>
          <w:sz w:val="20"/>
          <w:szCs w:val="20"/>
        </w:rPr>
        <w:t xml:space="preserve"> and their committees</w:t>
      </w:r>
      <w:r w:rsidRPr="003A3EC3">
        <w:rPr>
          <w:rFonts w:cs="Arial"/>
          <w:sz w:val="20"/>
          <w:szCs w:val="20"/>
        </w:rPr>
        <w:t xml:space="preserve">, AHPRA staff and other applicants to the vacant role </w:t>
      </w:r>
      <w:r>
        <w:rPr>
          <w:rFonts w:cs="Arial"/>
          <w:sz w:val="20"/>
          <w:szCs w:val="20"/>
        </w:rPr>
        <w:t>may be</w:t>
      </w:r>
      <w:r w:rsidRPr="003A3EC3">
        <w:rPr>
          <w:rFonts w:cs="Arial"/>
          <w:sz w:val="20"/>
          <w:szCs w:val="20"/>
        </w:rPr>
        <w:t xml:space="preserve"> considered unsuitable as referees due to conflict of interest.  </w:t>
      </w:r>
    </w:p>
    <w:p w:rsidR="000A2E8A" w:rsidRPr="003A3EC3" w:rsidRDefault="000A2E8A" w:rsidP="000A2E8A">
      <w:pPr>
        <w:rPr>
          <w:rFonts w:cs="Arial"/>
          <w:sz w:val="20"/>
          <w:szCs w:val="20"/>
        </w:rPr>
      </w:pPr>
      <w:r w:rsidRPr="003A3EC3">
        <w:rPr>
          <w:rFonts w:cs="Arial"/>
          <w:sz w:val="20"/>
          <w:szCs w:val="20"/>
        </w:rPr>
        <w:t xml:space="preserve">Referees must be advised in advance that they may be contacted by AHPRA staff.  In most instances only two referees will be contacted; however there may be occasion where additional references are required. </w:t>
      </w:r>
    </w:p>
    <w:p w:rsidR="000A2E8A" w:rsidRPr="003A3EC3" w:rsidRDefault="000A2E8A" w:rsidP="000A2E8A">
      <w:pPr>
        <w:rPr>
          <w:rFonts w:cs="Arial"/>
          <w:sz w:val="20"/>
          <w:szCs w:val="20"/>
        </w:rPr>
      </w:pPr>
      <w:r w:rsidRPr="003A3EC3">
        <w:rPr>
          <w:rFonts w:cs="Arial"/>
          <w:sz w:val="20"/>
          <w:szCs w:val="20"/>
        </w:rPr>
        <w:t>Please refer to the application form for detailed instructions on submitting your full application.</w:t>
      </w:r>
    </w:p>
    <w:p w:rsidR="001F09A4" w:rsidRDefault="001F09A4" w:rsidP="00DA1D43">
      <w:pPr>
        <w:spacing w:after="0"/>
        <w:rPr>
          <w:rFonts w:cs="Arial"/>
          <w:sz w:val="20"/>
        </w:rPr>
      </w:pPr>
      <w:r>
        <w:rPr>
          <w:rFonts w:cs="Arial"/>
          <w:sz w:val="20"/>
        </w:rPr>
        <w:br w:type="page"/>
      </w:r>
    </w:p>
    <w:p w:rsidR="001F09A4" w:rsidRDefault="001F09A4" w:rsidP="00240D7C">
      <w:pPr>
        <w:jc w:val="both"/>
        <w:rPr>
          <w:rFonts w:cs="Arial"/>
          <w:b/>
          <w:sz w:val="20"/>
          <w:szCs w:val="20"/>
        </w:rPr>
        <w:sectPr w:rsidR="001F09A4" w:rsidSect="00F355E8">
          <w:headerReference w:type="default" r:id="rId10"/>
          <w:footerReference w:type="even" r:id="rId11"/>
          <w:footerReference w:type="default" r:id="rId12"/>
          <w:headerReference w:type="first" r:id="rId13"/>
          <w:footerReference w:type="first" r:id="rId14"/>
          <w:pgSz w:w="11900" w:h="16840"/>
          <w:pgMar w:top="1383" w:right="1247" w:bottom="992" w:left="1247" w:header="284" w:footer="686" w:gutter="0"/>
          <w:cols w:space="708"/>
          <w:titlePg/>
          <w:docGrid w:linePitch="326"/>
        </w:sectPr>
      </w:pPr>
    </w:p>
    <w:p w:rsidR="00240D7C" w:rsidRDefault="00240D7C" w:rsidP="00240D7C">
      <w:pPr>
        <w:pStyle w:val="AHPRASubheading"/>
      </w:pPr>
      <w:r>
        <w:t>Appendix 1</w:t>
      </w:r>
    </w:p>
    <w:p w:rsidR="001F09A4" w:rsidRPr="00AF72EC" w:rsidRDefault="001F09A4" w:rsidP="00240D7C">
      <w:pPr>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(ii)  clinical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 xml:space="preserve"> restrictions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the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the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0A2E8A" w:rsidRDefault="000A2E8A" w:rsidP="001F09A4">
      <w:pPr>
        <w:spacing w:after="120"/>
        <w:ind w:left="284" w:hanging="284"/>
        <w:jc w:val="both"/>
        <w:rPr>
          <w:rFonts w:cs="Arial"/>
          <w:b/>
          <w:sz w:val="20"/>
          <w:szCs w:val="20"/>
          <w:lang w:eastAsia="en-AU"/>
        </w:rPr>
      </w:pP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the member becomes bankrupt, applies to take the benefit of any law for the relief of bankrupt or insolvent debtors, compounds with member’s creditors or makes an assignment of 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9C0B6F" w:rsidRDefault="001F09A4" w:rsidP="009C0B6F">
      <w:pPr>
        <w:pStyle w:val="AHPRASubheading"/>
        <w:rPr>
          <w:rFonts w:cs="Arial"/>
          <w:b w:val="0"/>
          <w:szCs w:val="20"/>
        </w:rPr>
      </w:pPr>
      <w:r>
        <w:t>Appendix 2</w:t>
      </w:r>
    </w:p>
    <w:p w:rsidR="00A242E7" w:rsidRDefault="001F09A4" w:rsidP="00A242E7">
      <w:pPr>
        <w:autoSpaceDE w:val="0"/>
        <w:autoSpaceDN w:val="0"/>
        <w:adjustRightInd w:val="0"/>
        <w:rPr>
          <w:rFonts w:cs="Arial"/>
          <w:b/>
          <w:sz w:val="20"/>
          <w:szCs w:val="20"/>
        </w:rPr>
      </w:pPr>
      <w:r w:rsidRPr="00D50CC6">
        <w:rPr>
          <w:rFonts w:cs="Arial"/>
          <w:b/>
          <w:sz w:val="20"/>
          <w:szCs w:val="20"/>
        </w:rPr>
        <w:t>36 State and Territory Boards</w:t>
      </w:r>
    </w:p>
    <w:p w:rsidR="00A242E7" w:rsidRPr="00D40323" w:rsidRDefault="00A242E7" w:rsidP="00A242E7">
      <w:pPr>
        <w:pStyle w:val="AHPRAbody"/>
        <w:numPr>
          <w:ilvl w:val="0"/>
          <w:numId w:val="27"/>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A242E7" w:rsidRPr="00D40323" w:rsidRDefault="00A242E7" w:rsidP="00A242E7">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A242E7" w:rsidRPr="00D40323" w:rsidRDefault="00A242E7" w:rsidP="00A242E7">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A242E7" w:rsidRPr="00D40323" w:rsidRDefault="00A242E7" w:rsidP="00A242E7">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A242E7" w:rsidRPr="00D40323" w:rsidRDefault="00A242E7" w:rsidP="00A242E7">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A242E7" w:rsidRPr="00D40323" w:rsidRDefault="00A242E7" w:rsidP="00A242E7">
      <w:pPr>
        <w:pStyle w:val="AHPRAbody"/>
        <w:numPr>
          <w:ilvl w:val="0"/>
          <w:numId w:val="27"/>
        </w:numPr>
        <w:rPr>
          <w:lang w:eastAsia="en-AU"/>
        </w:rPr>
      </w:pPr>
      <w:r w:rsidRPr="00D40323">
        <w:rPr>
          <w:lang w:eastAsia="en-AU"/>
        </w:rPr>
        <w:t>At least 2 of the members of a State or Territory Board must be persons appointed as community members.</w:t>
      </w:r>
    </w:p>
    <w:p w:rsidR="00A242E7" w:rsidRPr="00D40323" w:rsidRDefault="00A242E7" w:rsidP="00A242E7">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A242E7" w:rsidRPr="00D40323" w:rsidRDefault="00A242E7" w:rsidP="00A242E7">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A242E7" w:rsidRDefault="00A242E7" w:rsidP="00A242E7">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A242E7" w:rsidRPr="00D40323" w:rsidRDefault="00A242E7" w:rsidP="00A242E7">
      <w:pPr>
        <w:pStyle w:val="AHPRAbody"/>
        <w:jc w:val="both"/>
        <w:rPr>
          <w:b/>
          <w:lang w:eastAsia="en-AU"/>
        </w:rPr>
      </w:pPr>
      <w:r w:rsidRPr="00D40323">
        <w:rPr>
          <w:b/>
          <w:lang w:eastAsia="en-AU"/>
        </w:rPr>
        <w:t>Note.</w:t>
      </w:r>
    </w:p>
    <w:p w:rsidR="00A242E7" w:rsidRPr="00164712" w:rsidRDefault="00A242E7" w:rsidP="00A242E7">
      <w:pPr>
        <w:pStyle w:val="AHPRAbody"/>
        <w:jc w:val="both"/>
        <w:rPr>
          <w:lang w:eastAsia="en-AU"/>
        </w:rPr>
      </w:pPr>
      <w:r w:rsidRPr="00164712">
        <w:rPr>
          <w:lang w:eastAsia="en-AU"/>
        </w:rPr>
        <w:t>The general interpretation provisions applicable to this Law under section 6 confer power to appoint acting members of a State or Territory Board.</w:t>
      </w:r>
    </w:p>
    <w:sectPr w:rsidR="00A242E7" w:rsidRPr="00164712" w:rsidSect="001F09A4">
      <w:headerReference w:type="default" r:id="rId15"/>
      <w:footerReference w:type="even" r:id="rId16"/>
      <w:footerReference w:type="default" r:id="rId17"/>
      <w:headerReference w:type="first" r:id="rId18"/>
      <w:footerReference w:type="first" r:id="rId19"/>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78" w:rsidRDefault="00E12B78" w:rsidP="00FC2881">
      <w:pPr>
        <w:spacing w:after="0"/>
      </w:pPr>
      <w:r>
        <w:separator/>
      </w:r>
    </w:p>
    <w:p w:rsidR="00E12B78" w:rsidRDefault="00E12B78"/>
  </w:endnote>
  <w:endnote w:type="continuationSeparator" w:id="0">
    <w:p w:rsidR="00E12B78" w:rsidRDefault="00E12B78" w:rsidP="00FC2881">
      <w:pPr>
        <w:spacing w:after="0"/>
      </w:pPr>
      <w:r>
        <w:continuationSeparator/>
      </w:r>
    </w:p>
    <w:p w:rsidR="00E12B78" w:rsidRDefault="00E12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Default="00F304EC" w:rsidP="00FC2881">
    <w:pPr>
      <w:pStyle w:val="AHPRAfootnote"/>
      <w:framePr w:wrap="around" w:vAnchor="text" w:hAnchor="margin" w:xAlign="right" w:y="1"/>
    </w:pPr>
    <w:r>
      <w:fldChar w:fldCharType="begin"/>
    </w:r>
    <w:r w:rsidR="00E12B78">
      <w:instrText xml:space="preserve">PAGE  </w:instrText>
    </w:r>
    <w:r>
      <w:fldChar w:fldCharType="end"/>
    </w:r>
  </w:p>
  <w:p w:rsidR="00E12B78" w:rsidRDefault="00E12B78" w:rsidP="00FC2881">
    <w:pPr>
      <w:pStyle w:val="AHPRAfootnote"/>
      <w:ind w:right="360"/>
    </w:pPr>
  </w:p>
  <w:p w:rsidR="00E12B78" w:rsidRDefault="00E12B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Pr="007D5654" w:rsidRDefault="00E12B78" w:rsidP="001506FE">
    <w:pPr>
      <w:pStyle w:val="AHPRAfooter"/>
      <w:rPr>
        <w:i/>
        <w:szCs w:val="16"/>
      </w:rPr>
    </w:pPr>
    <w:r>
      <w:rPr>
        <w:i/>
        <w:szCs w:val="16"/>
      </w:rPr>
      <w:t xml:space="preserve">Information guide – S/T/R board member appointments – </w:t>
    </w:r>
    <w:r w:rsidR="000A2E8A">
      <w:rPr>
        <w:i/>
        <w:szCs w:val="16"/>
      </w:rPr>
      <w:t>May</w:t>
    </w:r>
    <w:r w:rsidR="00464DF5">
      <w:rPr>
        <w:i/>
        <w:szCs w:val="16"/>
      </w:rPr>
      <w:t xml:space="preserve"> 2016</w:t>
    </w:r>
  </w:p>
  <w:p w:rsidR="00E12B78" w:rsidRPr="000E7E28" w:rsidRDefault="00271D63" w:rsidP="000E7E28">
    <w:pPr>
      <w:pStyle w:val="AHPRApagenumber"/>
    </w:pPr>
    <w:sdt>
      <w:sdtPr>
        <w:id w:val="106119878"/>
        <w:docPartObj>
          <w:docPartGallery w:val="Page Numbers (Top of Page)"/>
          <w:docPartUnique/>
        </w:docPartObj>
      </w:sdtPr>
      <w:sdtEndPr/>
      <w:sdtContent>
        <w:r w:rsidR="00E12B78" w:rsidRPr="000E7E28">
          <w:t xml:space="preserve">Page </w:t>
        </w:r>
        <w:r>
          <w:fldChar w:fldCharType="begin"/>
        </w:r>
        <w:r>
          <w:instrText xml:space="preserve"> PAGE </w:instrText>
        </w:r>
        <w:r>
          <w:fldChar w:fldCharType="separate"/>
        </w:r>
        <w:r>
          <w:rPr>
            <w:noProof/>
          </w:rPr>
          <w:t>4</w:t>
        </w:r>
        <w:r>
          <w:rPr>
            <w:noProof/>
          </w:rPr>
          <w:fldChar w:fldCharType="end"/>
        </w:r>
        <w:r w:rsidR="00E12B78"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Pr="00E77E23" w:rsidRDefault="00E12B78" w:rsidP="00E77E23">
    <w:pPr>
      <w:pStyle w:val="AHPRAfirstpagefooter"/>
    </w:pPr>
    <w:r w:rsidRPr="00E77E23">
      <w:t xml:space="preserve">Australian </w:t>
    </w:r>
    <w:r w:rsidRPr="00E77E23">
      <w:rPr>
        <w:color w:val="007DC3"/>
      </w:rPr>
      <w:t>Health Practitioner</w:t>
    </w:r>
    <w:r w:rsidRPr="00E77E23">
      <w:t xml:space="preserve"> Regulation Agency</w:t>
    </w:r>
  </w:p>
  <w:p w:rsidR="00E12B78" w:rsidRDefault="00E12B78"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Default="00F304EC" w:rsidP="00FC2881">
    <w:pPr>
      <w:pStyle w:val="AHPRAfootnote"/>
      <w:framePr w:wrap="around" w:vAnchor="text" w:hAnchor="margin" w:xAlign="right" w:y="1"/>
    </w:pPr>
    <w:r>
      <w:fldChar w:fldCharType="begin"/>
    </w:r>
    <w:r w:rsidR="00E12B78">
      <w:instrText xml:space="preserve">PAGE  </w:instrText>
    </w:r>
    <w:r>
      <w:fldChar w:fldCharType="end"/>
    </w:r>
  </w:p>
  <w:p w:rsidR="00E12B78" w:rsidRDefault="00E12B78" w:rsidP="00FC2881">
    <w:pPr>
      <w:pStyle w:val="AHPRAfootnote"/>
      <w:ind w:right="360"/>
    </w:pPr>
  </w:p>
  <w:p w:rsidR="00E12B78" w:rsidRDefault="00E12B7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8A" w:rsidRPr="007D5654" w:rsidRDefault="000A2E8A" w:rsidP="000A2E8A">
    <w:pPr>
      <w:pStyle w:val="AHPRAfooter"/>
      <w:rPr>
        <w:i/>
        <w:szCs w:val="16"/>
      </w:rPr>
    </w:pPr>
    <w:r>
      <w:rPr>
        <w:i/>
        <w:szCs w:val="16"/>
      </w:rPr>
      <w:t>Information guide – S/T/R board member appointments – May 2016</w:t>
    </w:r>
  </w:p>
  <w:p w:rsidR="00E12B78" w:rsidRPr="000E7E28" w:rsidRDefault="00271D63" w:rsidP="000E7E28">
    <w:pPr>
      <w:pStyle w:val="AHPRApagenumber"/>
    </w:pPr>
    <w:sdt>
      <w:sdtPr>
        <w:id w:val="8374046"/>
        <w:docPartObj>
          <w:docPartGallery w:val="Page Numbers (Top of Page)"/>
          <w:docPartUnique/>
        </w:docPartObj>
      </w:sdtPr>
      <w:sdtEndPr/>
      <w:sdtContent>
        <w:r w:rsidR="00E12B78" w:rsidRPr="000E7E28">
          <w:t xml:space="preserve">Page </w:t>
        </w:r>
        <w:r>
          <w:fldChar w:fldCharType="begin"/>
        </w:r>
        <w:r>
          <w:instrText xml:space="preserve"> PAGE </w:instrText>
        </w:r>
        <w:r>
          <w:fldChar w:fldCharType="separate"/>
        </w:r>
        <w:r>
          <w:rPr>
            <w:noProof/>
          </w:rPr>
          <w:t>10</w:t>
        </w:r>
        <w:r>
          <w:rPr>
            <w:noProof/>
          </w:rPr>
          <w:fldChar w:fldCharType="end"/>
        </w:r>
        <w:r w:rsidR="00E12B78"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8A" w:rsidRPr="007D5654" w:rsidRDefault="000A2E8A" w:rsidP="000A2E8A">
    <w:pPr>
      <w:pStyle w:val="AHPRAfooter"/>
      <w:rPr>
        <w:i/>
        <w:szCs w:val="16"/>
      </w:rPr>
    </w:pPr>
    <w:r>
      <w:rPr>
        <w:i/>
        <w:szCs w:val="16"/>
      </w:rPr>
      <w:t>Information guide – S/T/R board member appointments – 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78" w:rsidRDefault="00E12B78" w:rsidP="000E7E28">
      <w:pPr>
        <w:spacing w:after="0"/>
      </w:pPr>
      <w:r>
        <w:separator/>
      </w:r>
    </w:p>
  </w:footnote>
  <w:footnote w:type="continuationSeparator" w:id="0">
    <w:p w:rsidR="00E12B78" w:rsidRDefault="00E12B78" w:rsidP="00FC2881">
      <w:pPr>
        <w:spacing w:after="0"/>
      </w:pPr>
      <w:r>
        <w:continuationSeparator/>
      </w:r>
    </w:p>
    <w:p w:rsidR="00E12B78" w:rsidRDefault="00E12B78"/>
  </w:footnote>
  <w:footnote w:type="continuationNotice" w:id="1">
    <w:p w:rsidR="00E12B78" w:rsidRDefault="00E12B7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Pr="00315933" w:rsidRDefault="00E12B78" w:rsidP="00D638E0">
    <w:pPr>
      <w:ind w:left="-1134" w:right="-567"/>
      <w:jc w:val="right"/>
    </w:pPr>
  </w:p>
  <w:p w:rsidR="00E12B78" w:rsidRDefault="00E12B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Default="00E12B78" w:rsidP="00E844A0">
    <w:r w:rsidRPr="00C21C53">
      <w:rPr>
        <w:noProof/>
        <w:lang w:eastAsia="en-AU"/>
      </w:rPr>
      <w:drawing>
        <wp:anchor distT="0" distB="0" distL="114300" distR="114300" simplePos="0" relativeHeight="251661312" behindDoc="0" locked="0" layoutInCell="1" allowOverlap="1">
          <wp:simplePos x="0" y="0"/>
          <wp:positionH relativeFrom="page">
            <wp:posOffset>3810000</wp:posOffset>
          </wp:positionH>
          <wp:positionV relativeFrom="page">
            <wp:posOffset>142875</wp:posOffset>
          </wp:positionV>
          <wp:extent cx="3505200" cy="1457325"/>
          <wp:effectExtent l="0" t="0" r="0" b="0"/>
          <wp:wrapSquare wrapText="bothSides"/>
          <wp:docPr id="1" name="Picture 0" descr="The Australian Health Practitioner Regulation Agency and combined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E12B78" w:rsidRDefault="00E12B78" w:rsidP="00E844A0"/>
  <w:p w:rsidR="00E12B78" w:rsidRDefault="00E12B78" w:rsidP="00E844A0"/>
  <w:p w:rsidR="00E12B78" w:rsidRDefault="00E12B78" w:rsidP="00E844A0"/>
  <w:p w:rsidR="00E12B78" w:rsidRDefault="00E12B78" w:rsidP="00E844A0"/>
  <w:p w:rsidR="00E12B78" w:rsidRDefault="00E12B78"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Pr="00315933" w:rsidRDefault="00E12B78" w:rsidP="00D638E0">
    <w:pPr>
      <w:ind w:left="-1134" w:right="-567"/>
      <w:jc w:val="right"/>
    </w:pPr>
  </w:p>
  <w:p w:rsidR="00E12B78" w:rsidRDefault="00E12B7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Default="00E12B78"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2822578D"/>
    <w:multiLevelType w:val="multilevel"/>
    <w:tmpl w:val="BE20683A"/>
    <w:numStyleLink w:val="AHPRANumberedheadinglist"/>
  </w:abstractNum>
  <w:abstractNum w:abstractNumId="8" w15:restartNumberingAfterBreak="0">
    <w:nsid w:val="2FD54BAC"/>
    <w:multiLevelType w:val="hybridMultilevel"/>
    <w:tmpl w:val="4782C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C50DA"/>
    <w:multiLevelType w:val="hybridMultilevel"/>
    <w:tmpl w:val="02DE41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92FC6"/>
    <w:multiLevelType w:val="hybridMultilevel"/>
    <w:tmpl w:val="73980504"/>
    <w:lvl w:ilvl="0" w:tplc="AEDA900A">
      <w:start w:val="1"/>
      <w:numFmt w:val="bullet"/>
      <w:pStyle w:val="AHPRABulletlevel1"/>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4433A"/>
    <w:multiLevelType w:val="multilevel"/>
    <w:tmpl w:val="C4183F12"/>
    <w:numStyleLink w:val="AHPRANumberedlist"/>
  </w:abstractNum>
  <w:abstractNum w:abstractNumId="15"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8"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19"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20"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154B0"/>
    <w:multiLevelType w:val="multilevel"/>
    <w:tmpl w:val="C4183F12"/>
    <w:numStyleLink w:val="AHPRANumberedlist"/>
  </w:abstractNum>
  <w:abstractNum w:abstractNumId="22"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3" w15:restartNumberingAfterBreak="0">
    <w:nsid w:val="7C731660"/>
    <w:multiLevelType w:val="multilevel"/>
    <w:tmpl w:val="C4183F12"/>
    <w:numStyleLink w:val="AHPRANumberedlist"/>
  </w:abstractNum>
  <w:abstractNum w:abstractNumId="24"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2"/>
  </w:num>
  <w:num w:numId="4">
    <w:abstractNumId w:val="4"/>
  </w:num>
  <w:num w:numId="5">
    <w:abstractNumId w:val="6"/>
  </w:num>
  <w:num w:numId="6">
    <w:abstractNumId w:val="7"/>
  </w:num>
  <w:num w:numId="7">
    <w:abstractNumId w:val="1"/>
  </w:num>
  <w:num w:numId="8">
    <w:abstractNumId w:val="9"/>
  </w:num>
  <w:num w:numId="9">
    <w:abstractNumId w:val="22"/>
  </w:num>
  <w:num w:numId="10">
    <w:abstractNumId w:val="14"/>
  </w:num>
  <w:num w:numId="11">
    <w:abstractNumId w:val="3"/>
  </w:num>
  <w:num w:numId="12">
    <w:abstractNumId w:val="21"/>
  </w:num>
  <w:num w:numId="13">
    <w:abstractNumId w:val="23"/>
  </w:num>
  <w:num w:numId="14">
    <w:abstractNumId w:val="13"/>
  </w:num>
  <w:num w:numId="15">
    <w:abstractNumId w:val="16"/>
  </w:num>
  <w:num w:numId="16">
    <w:abstractNumId w:val="0"/>
  </w:num>
  <w:num w:numId="17">
    <w:abstractNumId w:val="12"/>
  </w:num>
  <w:num w:numId="18">
    <w:abstractNumId w:val="11"/>
  </w:num>
  <w:num w:numId="19">
    <w:abstractNumId w:val="1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5"/>
  </w:num>
  <w:num w:numId="25">
    <w:abstractNumId w:val="17"/>
  </w:num>
  <w:num w:numId="26">
    <w:abstractNumId w:val="19"/>
  </w:num>
  <w:num w:numId="27">
    <w:abstractNumId w:val="20"/>
  </w:num>
  <w:num w:numId="28">
    <w:abstractNumId w:val="2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50177"/>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033E"/>
    <w:rsid w:val="000334D7"/>
    <w:rsid w:val="00071439"/>
    <w:rsid w:val="000727F5"/>
    <w:rsid w:val="00077F91"/>
    <w:rsid w:val="000945FB"/>
    <w:rsid w:val="000A2E8A"/>
    <w:rsid w:val="000A351C"/>
    <w:rsid w:val="000A6BF7"/>
    <w:rsid w:val="000C4102"/>
    <w:rsid w:val="000D6CE9"/>
    <w:rsid w:val="000E7E28"/>
    <w:rsid w:val="000F5D90"/>
    <w:rsid w:val="0010139F"/>
    <w:rsid w:val="00103BEA"/>
    <w:rsid w:val="00112F5C"/>
    <w:rsid w:val="00136BC4"/>
    <w:rsid w:val="00144DEF"/>
    <w:rsid w:val="001506FE"/>
    <w:rsid w:val="00155728"/>
    <w:rsid w:val="0016168A"/>
    <w:rsid w:val="001630A1"/>
    <w:rsid w:val="00193043"/>
    <w:rsid w:val="001C425C"/>
    <w:rsid w:val="001C6FAE"/>
    <w:rsid w:val="001E1E31"/>
    <w:rsid w:val="001E2849"/>
    <w:rsid w:val="001E3635"/>
    <w:rsid w:val="001E4A94"/>
    <w:rsid w:val="001E5621"/>
    <w:rsid w:val="001E705B"/>
    <w:rsid w:val="001F09A4"/>
    <w:rsid w:val="001F5549"/>
    <w:rsid w:val="00216BF4"/>
    <w:rsid w:val="00220A3B"/>
    <w:rsid w:val="00223A48"/>
    <w:rsid w:val="00224708"/>
    <w:rsid w:val="0022675B"/>
    <w:rsid w:val="00240D7C"/>
    <w:rsid w:val="0025467C"/>
    <w:rsid w:val="00271D63"/>
    <w:rsid w:val="0028013F"/>
    <w:rsid w:val="00295B44"/>
    <w:rsid w:val="00296270"/>
    <w:rsid w:val="002A320C"/>
    <w:rsid w:val="002B2D48"/>
    <w:rsid w:val="002C08FB"/>
    <w:rsid w:val="002C2A01"/>
    <w:rsid w:val="002C34EA"/>
    <w:rsid w:val="002F044D"/>
    <w:rsid w:val="00301451"/>
    <w:rsid w:val="00303BE1"/>
    <w:rsid w:val="00305AFC"/>
    <w:rsid w:val="003113BA"/>
    <w:rsid w:val="003170C2"/>
    <w:rsid w:val="003354E4"/>
    <w:rsid w:val="00353661"/>
    <w:rsid w:val="00367CAA"/>
    <w:rsid w:val="0037447E"/>
    <w:rsid w:val="003832F2"/>
    <w:rsid w:val="003A0484"/>
    <w:rsid w:val="003D6DBD"/>
    <w:rsid w:val="003E00B5"/>
    <w:rsid w:val="003E0118"/>
    <w:rsid w:val="003E3268"/>
    <w:rsid w:val="003F2F06"/>
    <w:rsid w:val="00405C0A"/>
    <w:rsid w:val="00414F2C"/>
    <w:rsid w:val="00420694"/>
    <w:rsid w:val="00422861"/>
    <w:rsid w:val="00450B34"/>
    <w:rsid w:val="004606A7"/>
    <w:rsid w:val="00464DF5"/>
    <w:rsid w:val="00483C07"/>
    <w:rsid w:val="004A5E5D"/>
    <w:rsid w:val="004B17C0"/>
    <w:rsid w:val="004B747B"/>
    <w:rsid w:val="004D21D0"/>
    <w:rsid w:val="004D7537"/>
    <w:rsid w:val="004E3F5E"/>
    <w:rsid w:val="004F5C05"/>
    <w:rsid w:val="005028E6"/>
    <w:rsid w:val="005067D3"/>
    <w:rsid w:val="005215D8"/>
    <w:rsid w:val="0053749F"/>
    <w:rsid w:val="00553A4C"/>
    <w:rsid w:val="00554335"/>
    <w:rsid w:val="005565CE"/>
    <w:rsid w:val="00562E22"/>
    <w:rsid w:val="005708AE"/>
    <w:rsid w:val="00582DD2"/>
    <w:rsid w:val="0059230B"/>
    <w:rsid w:val="005928D1"/>
    <w:rsid w:val="005A0FA9"/>
    <w:rsid w:val="005B2FA7"/>
    <w:rsid w:val="005C0E18"/>
    <w:rsid w:val="005C5932"/>
    <w:rsid w:val="005C6817"/>
    <w:rsid w:val="005D3F4F"/>
    <w:rsid w:val="005E0F33"/>
    <w:rsid w:val="005E164C"/>
    <w:rsid w:val="00603D97"/>
    <w:rsid w:val="0060406D"/>
    <w:rsid w:val="00616043"/>
    <w:rsid w:val="0062546D"/>
    <w:rsid w:val="00640B2C"/>
    <w:rsid w:val="00641F00"/>
    <w:rsid w:val="00651EC0"/>
    <w:rsid w:val="00655C27"/>
    <w:rsid w:val="00667CAD"/>
    <w:rsid w:val="006763A1"/>
    <w:rsid w:val="00681D5E"/>
    <w:rsid w:val="006C0257"/>
    <w:rsid w:val="006C0E29"/>
    <w:rsid w:val="006C455F"/>
    <w:rsid w:val="006D30FE"/>
    <w:rsid w:val="006D3757"/>
    <w:rsid w:val="006F6AC0"/>
    <w:rsid w:val="006F7348"/>
    <w:rsid w:val="006F796D"/>
    <w:rsid w:val="0070155F"/>
    <w:rsid w:val="00727907"/>
    <w:rsid w:val="00730B88"/>
    <w:rsid w:val="007372A4"/>
    <w:rsid w:val="00741B04"/>
    <w:rsid w:val="0076115C"/>
    <w:rsid w:val="007664F3"/>
    <w:rsid w:val="00781D4E"/>
    <w:rsid w:val="0079197C"/>
    <w:rsid w:val="007A35B9"/>
    <w:rsid w:val="007A7B5B"/>
    <w:rsid w:val="007B77D6"/>
    <w:rsid w:val="007C0B6E"/>
    <w:rsid w:val="007D4836"/>
    <w:rsid w:val="007D5654"/>
    <w:rsid w:val="007E2C84"/>
    <w:rsid w:val="007E3545"/>
    <w:rsid w:val="007F0095"/>
    <w:rsid w:val="007F2C5B"/>
    <w:rsid w:val="00807082"/>
    <w:rsid w:val="00815229"/>
    <w:rsid w:val="008223DC"/>
    <w:rsid w:val="0082423B"/>
    <w:rsid w:val="00830FE8"/>
    <w:rsid w:val="008338F7"/>
    <w:rsid w:val="00836397"/>
    <w:rsid w:val="00845054"/>
    <w:rsid w:val="00852D1C"/>
    <w:rsid w:val="00856147"/>
    <w:rsid w:val="00860F40"/>
    <w:rsid w:val="008615C9"/>
    <w:rsid w:val="00864020"/>
    <w:rsid w:val="00881D26"/>
    <w:rsid w:val="0089247A"/>
    <w:rsid w:val="0089295C"/>
    <w:rsid w:val="008979D5"/>
    <w:rsid w:val="008A4C3B"/>
    <w:rsid w:val="008B2AD7"/>
    <w:rsid w:val="008D6B7E"/>
    <w:rsid w:val="008D7845"/>
    <w:rsid w:val="00923B23"/>
    <w:rsid w:val="00937ED0"/>
    <w:rsid w:val="0094186D"/>
    <w:rsid w:val="00952797"/>
    <w:rsid w:val="009649C2"/>
    <w:rsid w:val="009777D3"/>
    <w:rsid w:val="009859E6"/>
    <w:rsid w:val="009973BC"/>
    <w:rsid w:val="009A0A5D"/>
    <w:rsid w:val="009C0B6F"/>
    <w:rsid w:val="009C2645"/>
    <w:rsid w:val="009C6933"/>
    <w:rsid w:val="00A04C7A"/>
    <w:rsid w:val="00A058E5"/>
    <w:rsid w:val="00A10C1A"/>
    <w:rsid w:val="00A11EFB"/>
    <w:rsid w:val="00A12E0E"/>
    <w:rsid w:val="00A2072E"/>
    <w:rsid w:val="00A21CA5"/>
    <w:rsid w:val="00A237BB"/>
    <w:rsid w:val="00A242E7"/>
    <w:rsid w:val="00A4615F"/>
    <w:rsid w:val="00A509AB"/>
    <w:rsid w:val="00A82078"/>
    <w:rsid w:val="00A838C8"/>
    <w:rsid w:val="00A91C42"/>
    <w:rsid w:val="00A9516B"/>
    <w:rsid w:val="00A9780A"/>
    <w:rsid w:val="00AA00AF"/>
    <w:rsid w:val="00AA2FC9"/>
    <w:rsid w:val="00AB283D"/>
    <w:rsid w:val="00AD312E"/>
    <w:rsid w:val="00AD427F"/>
    <w:rsid w:val="00AE3EAF"/>
    <w:rsid w:val="00B024B0"/>
    <w:rsid w:val="00B137F4"/>
    <w:rsid w:val="00B2762D"/>
    <w:rsid w:val="00B34EDA"/>
    <w:rsid w:val="00B4079B"/>
    <w:rsid w:val="00B411D7"/>
    <w:rsid w:val="00B4762A"/>
    <w:rsid w:val="00B51748"/>
    <w:rsid w:val="00B57198"/>
    <w:rsid w:val="00B71A1C"/>
    <w:rsid w:val="00B85023"/>
    <w:rsid w:val="00BA2456"/>
    <w:rsid w:val="00BA469B"/>
    <w:rsid w:val="00BA6C63"/>
    <w:rsid w:val="00BB4A5B"/>
    <w:rsid w:val="00BE19D5"/>
    <w:rsid w:val="00BF15EF"/>
    <w:rsid w:val="00BF2534"/>
    <w:rsid w:val="00BF79DC"/>
    <w:rsid w:val="00C14DF3"/>
    <w:rsid w:val="00C15698"/>
    <w:rsid w:val="00C21C53"/>
    <w:rsid w:val="00C2430D"/>
    <w:rsid w:val="00C24774"/>
    <w:rsid w:val="00C35DE1"/>
    <w:rsid w:val="00C3795C"/>
    <w:rsid w:val="00C37FF9"/>
    <w:rsid w:val="00C524AA"/>
    <w:rsid w:val="00C54689"/>
    <w:rsid w:val="00C81B3A"/>
    <w:rsid w:val="00C851AC"/>
    <w:rsid w:val="00CA4EE0"/>
    <w:rsid w:val="00CA59BE"/>
    <w:rsid w:val="00CB5DF6"/>
    <w:rsid w:val="00CB6C08"/>
    <w:rsid w:val="00CD0DCA"/>
    <w:rsid w:val="00D12F61"/>
    <w:rsid w:val="00D201C6"/>
    <w:rsid w:val="00D638E0"/>
    <w:rsid w:val="00D716BA"/>
    <w:rsid w:val="00D756CA"/>
    <w:rsid w:val="00D8404D"/>
    <w:rsid w:val="00DA1D43"/>
    <w:rsid w:val="00DA50BB"/>
    <w:rsid w:val="00DC2952"/>
    <w:rsid w:val="00DC4B36"/>
    <w:rsid w:val="00DC577D"/>
    <w:rsid w:val="00DF1AB7"/>
    <w:rsid w:val="00E07C02"/>
    <w:rsid w:val="00E12B06"/>
    <w:rsid w:val="00E12B78"/>
    <w:rsid w:val="00E15BF6"/>
    <w:rsid w:val="00E71CB9"/>
    <w:rsid w:val="00E73698"/>
    <w:rsid w:val="00E77E23"/>
    <w:rsid w:val="00E8251C"/>
    <w:rsid w:val="00E844A0"/>
    <w:rsid w:val="00E941D7"/>
    <w:rsid w:val="00EB4FF6"/>
    <w:rsid w:val="00EC00C8"/>
    <w:rsid w:val="00EC06E9"/>
    <w:rsid w:val="00ED5B90"/>
    <w:rsid w:val="00F13ED2"/>
    <w:rsid w:val="00F27ACB"/>
    <w:rsid w:val="00F304EC"/>
    <w:rsid w:val="00F355E8"/>
    <w:rsid w:val="00F3616F"/>
    <w:rsid w:val="00F469CA"/>
    <w:rsid w:val="00F6618F"/>
    <w:rsid w:val="00F70DD5"/>
    <w:rsid w:val="00F73165"/>
    <w:rsid w:val="00F90BCE"/>
    <w:rsid w:val="00F93AE0"/>
    <w:rsid w:val="00FB5291"/>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rules v:ext="edit">
        <o:r id="V:Rule2" type="connector" idref="#AutoShape 3"/>
      </o:rules>
    </o:shapelayout>
  </w:shapeDefaults>
  <w:decimalSymbol w:val="."/>
  <w:listSeparator w:val=","/>
  <w15:docId w15:val="{4D3D72C0-B41B-49D7-B6B8-FF19A307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99"/>
    <w:unhideWhenUsed/>
    <w:rsid w:val="00B71A1C"/>
    <w:rPr>
      <w:sz w:val="20"/>
      <w:szCs w:val="20"/>
    </w:rPr>
  </w:style>
  <w:style w:type="character" w:customStyle="1" w:styleId="CommentTextChar">
    <w:name w:val="Comment Text Char"/>
    <w:basedOn w:val="DefaultParagraphFont"/>
    <w:link w:val="CommentText"/>
    <w:uiPriority w:val="99"/>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customStyle="1" w:styleId="TextSpacing">
    <w:name w:val="Text Spacing"/>
    <w:basedOn w:val="Default"/>
    <w:link w:val="TextSpacingChar"/>
    <w:uiPriority w:val="99"/>
    <w:rsid w:val="0062546D"/>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62546D"/>
    <w:rPr>
      <w:rFonts w:eastAsia="Times New Roman" w:cs="Arial"/>
      <w:color w:val="000000"/>
      <w:sz w:val="24"/>
      <w:szCs w:val="24"/>
      <w:lang w:val="en-AU" w:eastAsia="en-AU"/>
    </w:rPr>
  </w:style>
  <w:style w:type="paragraph" w:styleId="ListParagraph">
    <w:name w:val="List Paragraph"/>
    <w:basedOn w:val="Normal"/>
    <w:uiPriority w:val="1"/>
    <w:unhideWhenUsed/>
    <w:rsid w:val="00103BEA"/>
    <w:pPr>
      <w:ind w:left="720"/>
      <w:contextualSpacing/>
    </w:pPr>
  </w:style>
  <w:style w:type="paragraph" w:styleId="Footer">
    <w:name w:val="footer"/>
    <w:basedOn w:val="Normal"/>
    <w:link w:val="FooterChar"/>
    <w:uiPriority w:val="99"/>
    <w:rsid w:val="000A2E8A"/>
    <w:pPr>
      <w:tabs>
        <w:tab w:val="center" w:pos="4680"/>
        <w:tab w:val="right" w:pos="9360"/>
      </w:tabs>
      <w:spacing w:after="0"/>
    </w:pPr>
  </w:style>
  <w:style w:type="character" w:customStyle="1" w:styleId="FooterChar">
    <w:name w:val="Footer Char"/>
    <w:basedOn w:val="DefaultParagraphFont"/>
    <w:link w:val="Footer"/>
    <w:uiPriority w:val="99"/>
    <w:rsid w:val="000A2E8A"/>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9962984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4FDD-7868-4352-9533-94B41954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25244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Appointment to the ACT/TAS/VIC Regional Board of the Psychology Board of Australia - 16 May 2016</dc:title>
  <dc:subject>Application guide</dc:subject>
  <dc:creator>Psychology Board</dc:creator>
  <cp:keywords>Guide</cp:keywords>
  <cp:lastModifiedBy>Sheryl Kamath</cp:lastModifiedBy>
  <cp:revision>2</cp:revision>
  <cp:lastPrinted>2015-10-28T23:18:00Z</cp:lastPrinted>
  <dcterms:created xsi:type="dcterms:W3CDTF">2016-05-15T23:02:00Z</dcterms:created>
  <dcterms:modified xsi:type="dcterms:W3CDTF">2016-05-15T23:02:00Z</dcterms:modified>
</cp:coreProperties>
</file>