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A7" w:rsidRPr="00AD7749" w:rsidRDefault="007254A7">
      <w:pPr>
        <w:rPr>
          <w:b/>
          <w:szCs w:val="20"/>
        </w:rPr>
      </w:pPr>
      <w:bookmarkStart w:id="0" w:name="_GoBack"/>
      <w:bookmarkEnd w:id="0"/>
    </w:p>
    <w:p w:rsidR="00E271BD" w:rsidRPr="00D114D2" w:rsidRDefault="006839F3" w:rsidP="00E271BD">
      <w:pPr>
        <w:pStyle w:val="AHPRAHeadline"/>
      </w:pPr>
      <w:bookmarkStart w:id="1" w:name="_Toc308775174"/>
      <w:r>
        <w:t>Information</w:t>
      </w:r>
      <w:r w:rsidR="00B12756">
        <w:t xml:space="preserve"> g</w:t>
      </w:r>
      <w:r w:rsidR="00E271BD" w:rsidRPr="00D114D2">
        <w:t xml:space="preserve">uide </w:t>
      </w:r>
    </w:p>
    <w:p w:rsidR="00E271BD" w:rsidRPr="00D114D2" w:rsidRDefault="00B451F2" w:rsidP="00E271BD">
      <w:pPr>
        <w:pStyle w:val="AHPRAHeadline"/>
        <w:spacing w:before="240"/>
        <w:outlineLvl w:val="0"/>
        <w:rPr>
          <w:color w:val="auto"/>
          <w:sz w:val="20"/>
          <w:szCs w:val="20"/>
        </w:rPr>
      </w:pPr>
      <w:r>
        <w:rPr>
          <w:rFonts w:cs="Arial"/>
          <w:noProof/>
          <w:color w:val="60605B"/>
          <w:sz w:val="32"/>
          <w:szCs w:val="32"/>
          <w:lang w:val="en-AU" w:eastAsia="en-AU"/>
        </w:rPr>
        <w:pict>
          <v:shapetype id="_x0000_t32" coordsize="21600,21600" o:spt="32" o:oned="t" path="m,l21600,21600e" filled="f">
            <v:path arrowok="t" fillok="f" o:connecttype="none"/>
            <o:lock v:ext="edit" shapetype="t"/>
          </v:shapetype>
          <v:shape id="_x0000_s1072" type="#_x0000_t32" style="position:absolute;margin-left:-74.25pt;margin-top:.4pt;width:264pt;height:0;z-index:251657728" o:connectortype="straight"/>
        </w:pict>
      </w:r>
    </w:p>
    <w:bookmarkEnd w:id="1"/>
    <w:p w:rsidR="00E271BD" w:rsidRPr="00D114D2" w:rsidRDefault="00046D1F" w:rsidP="00E271BD">
      <w:pPr>
        <w:pStyle w:val="AHPRAHeadline"/>
        <w:spacing w:before="240"/>
        <w:outlineLvl w:val="0"/>
        <w:rPr>
          <w:color w:val="auto"/>
          <w:sz w:val="20"/>
          <w:szCs w:val="20"/>
        </w:rPr>
      </w:pPr>
      <w:r>
        <w:rPr>
          <w:color w:val="auto"/>
          <w:sz w:val="20"/>
          <w:szCs w:val="20"/>
        </w:rPr>
        <w:t>March</w:t>
      </w:r>
      <w:r w:rsidR="00082761">
        <w:rPr>
          <w:color w:val="auto"/>
          <w:sz w:val="20"/>
          <w:szCs w:val="20"/>
        </w:rPr>
        <w:t xml:space="preserve"> 2016</w:t>
      </w:r>
    </w:p>
    <w:p w:rsidR="00F644F2" w:rsidRPr="00D114D2" w:rsidRDefault="00987DAC" w:rsidP="00E83596">
      <w:pPr>
        <w:pStyle w:val="AHPRAHeadline"/>
        <w:spacing w:after="0"/>
        <w:rPr>
          <w:rFonts w:cs="Arial"/>
          <w:color w:val="5F6062"/>
          <w:szCs w:val="52"/>
          <w:lang w:val="en-AU"/>
        </w:rPr>
      </w:pPr>
      <w:r w:rsidRPr="00D114D2">
        <w:rPr>
          <w:color w:val="60605B"/>
        </w:rPr>
        <w:t>Registration and Notifications C</w:t>
      </w:r>
      <w:r w:rsidR="00F644F2" w:rsidRPr="00D114D2">
        <w:rPr>
          <w:color w:val="60605B"/>
        </w:rPr>
        <w:t>ommittee</w:t>
      </w:r>
      <w:r w:rsidR="00046D1F">
        <w:rPr>
          <w:rFonts w:cs="Arial"/>
          <w:color w:val="5F6062"/>
          <w:szCs w:val="52"/>
          <w:lang w:val="en-AU"/>
        </w:rPr>
        <w:t xml:space="preserve"> of the </w:t>
      </w:r>
      <w:r w:rsidR="00046D1F">
        <w:rPr>
          <w:color w:val="60605B"/>
        </w:rPr>
        <w:t>Optometry Board</w:t>
      </w:r>
      <w:r w:rsidR="00046D1F" w:rsidRPr="00D114D2">
        <w:rPr>
          <w:rFonts w:cs="Arial"/>
          <w:color w:val="5F6062"/>
          <w:szCs w:val="52"/>
          <w:lang w:val="en-AU"/>
        </w:rPr>
        <w:t xml:space="preserve"> of Australia</w:t>
      </w:r>
    </w:p>
    <w:p w:rsidR="00E271BD" w:rsidRPr="00D114D2" w:rsidRDefault="00E271BD" w:rsidP="00E271BD">
      <w:pPr>
        <w:pStyle w:val="AHPRASubheading"/>
        <w:rPr>
          <w:szCs w:val="20"/>
        </w:rPr>
      </w:pPr>
      <w:r w:rsidRPr="00D114D2">
        <w:t xml:space="preserve">Guide for </w:t>
      </w:r>
      <w:r w:rsidR="00F644F2" w:rsidRPr="00D114D2">
        <w:t>applicants</w:t>
      </w:r>
    </w:p>
    <w:p w:rsidR="00E271BD" w:rsidRPr="00D114D2" w:rsidRDefault="00E271BD" w:rsidP="00E271BD">
      <w:pPr>
        <w:pStyle w:val="AHPRAbody"/>
        <w:rPr>
          <w:szCs w:val="20"/>
        </w:rPr>
      </w:pPr>
      <w:r w:rsidRPr="00D114D2">
        <w:rPr>
          <w:szCs w:val="20"/>
        </w:rPr>
        <w:t>This information package includes:</w:t>
      </w:r>
    </w:p>
    <w:p w:rsidR="00E271BD" w:rsidRPr="00D114D2" w:rsidRDefault="00F644F2" w:rsidP="00E271BD">
      <w:pPr>
        <w:pStyle w:val="AHPRABulletlevel1"/>
      </w:pPr>
      <w:r w:rsidRPr="00D114D2">
        <w:t xml:space="preserve">information about the vacant roles </w:t>
      </w:r>
      <w:r w:rsidR="00E271BD" w:rsidRPr="00D114D2">
        <w:t>under the Health Practitioner Regulation National Law (the National Law), as in force in each state and territory,</w:t>
      </w:r>
    </w:p>
    <w:p w:rsidR="00E271BD" w:rsidRPr="00D114D2" w:rsidRDefault="00E271BD" w:rsidP="00E271BD">
      <w:pPr>
        <w:pStyle w:val="AHPRABulletlevel1"/>
      </w:pPr>
      <w:r w:rsidRPr="00D114D2">
        <w:t>selection criteria,</w:t>
      </w:r>
    </w:p>
    <w:p w:rsidR="00E271BD" w:rsidRPr="00D114D2" w:rsidRDefault="00E271BD" w:rsidP="00E271BD">
      <w:pPr>
        <w:pStyle w:val="AHPRABulletlevel1"/>
      </w:pPr>
      <w:r w:rsidRPr="00D114D2">
        <w:t>selection process,</w:t>
      </w:r>
    </w:p>
    <w:p w:rsidR="00E271BD" w:rsidRPr="00D114D2" w:rsidRDefault="00E271BD" w:rsidP="00E271BD">
      <w:pPr>
        <w:pStyle w:val="AHPRABulletlevel1"/>
      </w:pPr>
      <w:r w:rsidRPr="00D114D2">
        <w:t>sitting fees and remuneration information, if application is successful</w:t>
      </w:r>
      <w:r w:rsidR="00180003">
        <w:t>.</w:t>
      </w:r>
    </w:p>
    <w:p w:rsidR="00E271BD" w:rsidRPr="00D114D2" w:rsidRDefault="00E271BD" w:rsidP="00E271BD">
      <w:pPr>
        <w:pStyle w:val="AHPRAbody"/>
        <w:rPr>
          <w:rFonts w:eastAsia="Calibri"/>
          <w:szCs w:val="20"/>
        </w:rPr>
      </w:pPr>
    </w:p>
    <w:p w:rsidR="00F644F2" w:rsidRPr="00D114D2" w:rsidRDefault="00F644F2" w:rsidP="00F644F2">
      <w:pPr>
        <w:pStyle w:val="AHPRAbody"/>
        <w:rPr>
          <w:szCs w:val="20"/>
        </w:rPr>
      </w:pPr>
      <w:r w:rsidRPr="00D114D2">
        <w:rPr>
          <w:szCs w:val="20"/>
        </w:rPr>
        <w:t xml:space="preserve">Please also refer to the application documents: </w:t>
      </w:r>
    </w:p>
    <w:p w:rsidR="00F644F2" w:rsidRPr="00D114D2" w:rsidRDefault="00F644F2" w:rsidP="00F644F2">
      <w:pPr>
        <w:pStyle w:val="AHPRABulletlevel1"/>
      </w:pPr>
      <w:r w:rsidRPr="00D114D2">
        <w:t>application form with declarations</w:t>
      </w:r>
    </w:p>
    <w:p w:rsidR="00F644F2" w:rsidRPr="00D114D2" w:rsidRDefault="00F644F2" w:rsidP="00F644F2">
      <w:pPr>
        <w:pStyle w:val="AHPRABulletlevel1"/>
      </w:pPr>
      <w:r w:rsidRPr="00D114D2">
        <w:t>national criminal history check consent form, and</w:t>
      </w:r>
    </w:p>
    <w:p w:rsidR="00F644F2" w:rsidRPr="00D114D2" w:rsidRDefault="00F644F2" w:rsidP="00F644F2">
      <w:pPr>
        <w:pStyle w:val="AHPRABulletlevel1"/>
      </w:pPr>
      <w:r w:rsidRPr="00D114D2">
        <w:t>declaration of private interests form.</w:t>
      </w:r>
    </w:p>
    <w:p w:rsidR="00705847" w:rsidRPr="00D114D2" w:rsidRDefault="00705847">
      <w:pPr>
        <w:rPr>
          <w:b/>
          <w:szCs w:val="20"/>
        </w:rPr>
      </w:pPr>
    </w:p>
    <w:p w:rsidR="00705847" w:rsidRPr="00D114D2" w:rsidRDefault="00705847">
      <w:pPr>
        <w:rPr>
          <w:b/>
          <w:szCs w:val="20"/>
        </w:rPr>
      </w:pPr>
    </w:p>
    <w:p w:rsidR="00705847" w:rsidRPr="00D114D2" w:rsidRDefault="00705847">
      <w:pPr>
        <w:rPr>
          <w:b/>
          <w:szCs w:val="20"/>
        </w:rPr>
      </w:pPr>
    </w:p>
    <w:p w:rsidR="00705847" w:rsidRPr="00D114D2" w:rsidRDefault="00705847">
      <w:pPr>
        <w:rPr>
          <w:b/>
          <w:szCs w:val="20"/>
        </w:rPr>
      </w:pPr>
    </w:p>
    <w:p w:rsidR="00705847" w:rsidRPr="00D114D2" w:rsidRDefault="009311B0" w:rsidP="00AF3C77">
      <w:pPr>
        <w:pStyle w:val="AHPRADocumentsubheading"/>
        <w:rPr>
          <w:szCs w:val="20"/>
        </w:rPr>
      </w:pPr>
      <w:bookmarkStart w:id="2" w:name="_Toc308775175"/>
      <w:r w:rsidRPr="00D114D2">
        <w:br w:type="page"/>
      </w:r>
      <w:r w:rsidR="00705847" w:rsidRPr="00D114D2">
        <w:lastRenderedPageBreak/>
        <w:t>Information for potential candidates</w:t>
      </w:r>
      <w:bookmarkEnd w:id="2"/>
    </w:p>
    <w:p w:rsidR="00EE1910" w:rsidRPr="00D114D2" w:rsidRDefault="00EE1910" w:rsidP="00A079B0">
      <w:pPr>
        <w:pStyle w:val="AHPRASubheading"/>
      </w:pPr>
      <w:r w:rsidRPr="00D114D2">
        <w:t>Introduction</w:t>
      </w:r>
    </w:p>
    <w:p w:rsidR="00987DAC" w:rsidRDefault="00086F85" w:rsidP="00762B1B">
      <w:pPr>
        <w:pStyle w:val="AHPRAbody"/>
      </w:pPr>
      <w:r w:rsidRPr="00D114D2">
        <w:rPr>
          <w:szCs w:val="20"/>
        </w:rPr>
        <w:t xml:space="preserve">The </w:t>
      </w:r>
      <w:r w:rsidR="00762B1B">
        <w:rPr>
          <w:szCs w:val="20"/>
        </w:rPr>
        <w:t>Optometry</w:t>
      </w:r>
      <w:r w:rsidRPr="00D114D2">
        <w:rPr>
          <w:szCs w:val="20"/>
        </w:rPr>
        <w:t xml:space="preserve"> Board of Australia (the Board) seeks nominations and expressions of interest from</w:t>
      </w:r>
      <w:r w:rsidR="00D66BCA" w:rsidRPr="00D114D2">
        <w:t xml:space="preserve"> </w:t>
      </w:r>
      <w:r w:rsidR="00D66BCA" w:rsidRPr="00D114D2">
        <w:rPr>
          <w:szCs w:val="20"/>
        </w:rPr>
        <w:t>qualified</w:t>
      </w:r>
      <w:r w:rsidR="00D66BCA" w:rsidRPr="00D114D2">
        <w:t xml:space="preserve"> </w:t>
      </w:r>
      <w:r w:rsidR="002D3272">
        <w:t>optometrists</w:t>
      </w:r>
      <w:r w:rsidR="00D66BCA" w:rsidRPr="00D114D2">
        <w:t xml:space="preserve"> </w:t>
      </w:r>
      <w:r w:rsidR="00F644F2" w:rsidRPr="00D114D2">
        <w:t xml:space="preserve">interested </w:t>
      </w:r>
      <w:r w:rsidRPr="00D114D2">
        <w:rPr>
          <w:szCs w:val="20"/>
        </w:rPr>
        <w:t>in being included on</w:t>
      </w:r>
      <w:r w:rsidR="00762B1B">
        <w:rPr>
          <w:szCs w:val="20"/>
        </w:rPr>
        <w:t xml:space="preserve"> </w:t>
      </w:r>
      <w:r w:rsidRPr="00D114D2">
        <w:t xml:space="preserve">the </w:t>
      </w:r>
      <w:r w:rsidR="00471F32" w:rsidRPr="00D114D2">
        <w:t>Registration and Notifications Committee</w:t>
      </w:r>
      <w:r w:rsidRPr="00D114D2">
        <w:t>, to assist the Board in its primary role of protecting the public.</w:t>
      </w:r>
    </w:p>
    <w:p w:rsidR="00086F85" w:rsidRPr="00D114D2" w:rsidRDefault="00086F85" w:rsidP="00086F85">
      <w:pPr>
        <w:pStyle w:val="AHPRASubheadinglevel2"/>
      </w:pPr>
      <w:r w:rsidRPr="00D114D2">
        <w:t>AHPRA</w:t>
      </w:r>
    </w:p>
    <w:p w:rsidR="00086F85" w:rsidRPr="00D114D2" w:rsidRDefault="00086F85" w:rsidP="00086F85">
      <w:pPr>
        <w:pStyle w:val="AHPRAbody"/>
      </w:pPr>
      <w:r w:rsidRPr="00D114D2">
        <w:t>AHPRA supports the National Boards in managing the registration and notifications for health practitioners and students across Australia.</w:t>
      </w:r>
    </w:p>
    <w:p w:rsidR="00086F85" w:rsidRPr="00D114D2" w:rsidRDefault="00086F85" w:rsidP="00086F85">
      <w:pPr>
        <w:pStyle w:val="AHPRAbody"/>
      </w:pPr>
      <w:r w:rsidRPr="00D114D2">
        <w:t>AHPRA has a national office based in Melbourne and offices in e</w:t>
      </w:r>
      <w:r w:rsidR="00807B03">
        <w:t>ach</w:t>
      </w:r>
      <w:r w:rsidRPr="00D114D2">
        <w:t xml:space="preserve"> state and territory to support local boards and committees.</w:t>
      </w:r>
    </w:p>
    <w:p w:rsidR="00086F85" w:rsidRPr="00D114D2" w:rsidRDefault="00086F85" w:rsidP="00086F85">
      <w:pPr>
        <w:pStyle w:val="AHPRASubheadinglevel2"/>
      </w:pPr>
      <w:r w:rsidRPr="00D114D2">
        <w:t>National Boards</w:t>
      </w:r>
    </w:p>
    <w:p w:rsidR="00086F85" w:rsidRPr="00D114D2" w:rsidRDefault="00086F85" w:rsidP="00086F85">
      <w:pPr>
        <w:pStyle w:val="AHPRAbody"/>
      </w:pPr>
      <w:r w:rsidRPr="00D114D2">
        <w:t xml:space="preserve">The following 14 National Boards regulate the corresponding health professions under the </w:t>
      </w:r>
      <w:r w:rsidR="00862AD4" w:rsidRPr="00D114D2">
        <w:rPr>
          <w:szCs w:val="20"/>
        </w:rPr>
        <w:t xml:space="preserve">Health Practitioner Regulation </w:t>
      </w:r>
      <w:r w:rsidRPr="00D114D2">
        <w:t>National Law:</w:t>
      </w:r>
    </w:p>
    <w:p w:rsidR="00086F85" w:rsidRPr="00D114D2" w:rsidRDefault="00086F85" w:rsidP="00086F85">
      <w:pPr>
        <w:pStyle w:val="AHPRABulletlevel1"/>
      </w:pPr>
      <w:r w:rsidRPr="00D114D2">
        <w:t xml:space="preserve">Aboriginal and Torres Strait Islander Health Practice Board of Australia </w:t>
      </w:r>
    </w:p>
    <w:p w:rsidR="00086F85" w:rsidRPr="002D3272" w:rsidRDefault="002D3272" w:rsidP="00086F85">
      <w:pPr>
        <w:pStyle w:val="AHPRABulletlevel1"/>
      </w:pPr>
      <w:r w:rsidRPr="002D3272">
        <w:t>Chinese Medicine</w:t>
      </w:r>
      <w:r w:rsidR="00086F85" w:rsidRPr="002D3272">
        <w:t xml:space="preserve"> Board of Australia </w:t>
      </w:r>
    </w:p>
    <w:p w:rsidR="00086F85" w:rsidRPr="002D3272" w:rsidRDefault="00471F32" w:rsidP="00086F85">
      <w:pPr>
        <w:pStyle w:val="AHPRABulletlevel1"/>
      </w:pPr>
      <w:r w:rsidRPr="002D3272">
        <w:t>Chiropractic</w:t>
      </w:r>
      <w:r w:rsidR="00086F85" w:rsidRPr="002D3272">
        <w:t xml:space="preserve"> Board of Australia </w:t>
      </w:r>
    </w:p>
    <w:p w:rsidR="00086F85" w:rsidRPr="002D3272" w:rsidRDefault="00086F85" w:rsidP="00086F85">
      <w:pPr>
        <w:pStyle w:val="AHPRABulletlevel1"/>
      </w:pPr>
      <w:r w:rsidRPr="002D3272">
        <w:t>Dental Board of Australia</w:t>
      </w:r>
    </w:p>
    <w:p w:rsidR="00086F85" w:rsidRPr="002D3272" w:rsidRDefault="00086F85" w:rsidP="00086F85">
      <w:pPr>
        <w:pStyle w:val="AHPRABulletlevel1"/>
      </w:pPr>
      <w:r w:rsidRPr="002D3272">
        <w:t>Medical Board of Australia</w:t>
      </w:r>
    </w:p>
    <w:p w:rsidR="00086F85" w:rsidRPr="002D3272" w:rsidRDefault="00086F85" w:rsidP="00086F85">
      <w:pPr>
        <w:pStyle w:val="AHPRABulletlevel1"/>
      </w:pPr>
      <w:r w:rsidRPr="002D3272">
        <w:t>Medical Radiation Practice Board of Australia</w:t>
      </w:r>
    </w:p>
    <w:p w:rsidR="00086F85" w:rsidRPr="002D3272" w:rsidRDefault="00086F85" w:rsidP="00086F85">
      <w:pPr>
        <w:pStyle w:val="AHPRABulletlevel1"/>
      </w:pPr>
      <w:r w:rsidRPr="002D3272">
        <w:t>Nursing and Midwifery Board of Australia</w:t>
      </w:r>
    </w:p>
    <w:p w:rsidR="00086F85" w:rsidRPr="002D3272" w:rsidRDefault="00086F85" w:rsidP="00086F85">
      <w:pPr>
        <w:pStyle w:val="AHPRABulletlevel1"/>
      </w:pPr>
      <w:r w:rsidRPr="002D3272">
        <w:t xml:space="preserve">Occupational Therapy Board of Australia </w:t>
      </w:r>
    </w:p>
    <w:p w:rsidR="00086F85" w:rsidRPr="002D3272" w:rsidRDefault="00086F85" w:rsidP="00086F85">
      <w:pPr>
        <w:pStyle w:val="AHPRABulletlevel1"/>
      </w:pPr>
      <w:r w:rsidRPr="002D3272">
        <w:t>Optometry Board of Australia</w:t>
      </w:r>
    </w:p>
    <w:p w:rsidR="00086F85" w:rsidRPr="002D3272" w:rsidRDefault="00086F85" w:rsidP="00086F85">
      <w:pPr>
        <w:pStyle w:val="AHPRABulletlevel1"/>
      </w:pPr>
      <w:r w:rsidRPr="002D3272">
        <w:t>Osteopathy Board of Australia</w:t>
      </w:r>
    </w:p>
    <w:p w:rsidR="00086F85" w:rsidRPr="002D3272" w:rsidRDefault="00086F85" w:rsidP="00086F85">
      <w:pPr>
        <w:pStyle w:val="AHPRABulletlevel1"/>
      </w:pPr>
      <w:r w:rsidRPr="002D3272">
        <w:t>Pharmacy Board of Australia</w:t>
      </w:r>
    </w:p>
    <w:p w:rsidR="00086F85" w:rsidRPr="002D3272" w:rsidRDefault="00086F85" w:rsidP="00086F85">
      <w:pPr>
        <w:pStyle w:val="AHPRABulletlevel1"/>
      </w:pPr>
      <w:r w:rsidRPr="002D3272">
        <w:t>Physiotherapy Board of Australia</w:t>
      </w:r>
    </w:p>
    <w:p w:rsidR="00086F85" w:rsidRPr="002D3272" w:rsidRDefault="00086F85" w:rsidP="00086F85">
      <w:pPr>
        <w:pStyle w:val="AHPRABulletlevel1"/>
      </w:pPr>
      <w:r w:rsidRPr="002D3272">
        <w:t>Podiatry Board of Australia</w:t>
      </w:r>
    </w:p>
    <w:p w:rsidR="00086F85" w:rsidRPr="00D114D2" w:rsidRDefault="00086F85" w:rsidP="00086F85">
      <w:pPr>
        <w:pStyle w:val="AHPRABulletlevel1"/>
      </w:pPr>
      <w:r w:rsidRPr="00D114D2">
        <w:t>Psychology Board of Australia</w:t>
      </w:r>
    </w:p>
    <w:p w:rsidR="006A783B" w:rsidRPr="00D114D2" w:rsidRDefault="006A783B">
      <w:pPr>
        <w:rPr>
          <w:b/>
          <w:color w:val="007DC3"/>
          <w:lang w:eastAsia="en-US"/>
        </w:rPr>
      </w:pPr>
    </w:p>
    <w:p w:rsidR="00D114D2" w:rsidRPr="00D114D2" w:rsidRDefault="00D114D2" w:rsidP="00D114D2">
      <w:pPr>
        <w:pStyle w:val="AHPRASubheading"/>
      </w:pPr>
      <w:r w:rsidRPr="00D114D2">
        <w:t>Registration and Notifications Committee</w:t>
      </w:r>
    </w:p>
    <w:p w:rsidR="00D114D2" w:rsidRPr="00D114D2" w:rsidRDefault="00D114D2" w:rsidP="00D114D2">
      <w:pPr>
        <w:pStyle w:val="AHPRAbody"/>
      </w:pPr>
      <w:r w:rsidRPr="00D114D2">
        <w:t xml:space="preserve">The Registration and Notification Committee (the Committee) is established by the Board pursuant to Schedule 4, clause 11 of the </w:t>
      </w:r>
      <w:r w:rsidR="000F19C9">
        <w:t xml:space="preserve">National Law, </w:t>
      </w:r>
      <w:r w:rsidRPr="00D114D2">
        <w:t>as in force in each state and territory (the National Law)</w:t>
      </w:r>
      <w:r w:rsidR="00F36C35">
        <w:t>,</w:t>
      </w:r>
      <w:r w:rsidRPr="00D114D2">
        <w:t xml:space="preserve"> to exercise any functions or powers delegated to the Committee under section 37 of this National Law.</w:t>
      </w:r>
    </w:p>
    <w:p w:rsidR="00D114D2" w:rsidRPr="00D114D2" w:rsidRDefault="003031EB" w:rsidP="00D114D2">
      <w:pPr>
        <w:pStyle w:val="AHPRASubheadinglevel3"/>
      </w:pPr>
      <w:r>
        <w:t>Functions</w:t>
      </w:r>
    </w:p>
    <w:p w:rsidR="003031EB" w:rsidRDefault="003031EB" w:rsidP="003031EB">
      <w:pPr>
        <w:pStyle w:val="Default"/>
        <w:spacing w:after="240"/>
        <w:rPr>
          <w:sz w:val="20"/>
          <w:szCs w:val="20"/>
        </w:rPr>
      </w:pPr>
      <w:r>
        <w:rPr>
          <w:sz w:val="20"/>
          <w:szCs w:val="20"/>
        </w:rPr>
        <w:t xml:space="preserve">The Committee will: </w:t>
      </w:r>
    </w:p>
    <w:p w:rsidR="003031EB" w:rsidRDefault="003031EB" w:rsidP="003031EB">
      <w:pPr>
        <w:pStyle w:val="AHPRABulletlevel1"/>
      </w:pPr>
      <w:r>
        <w:t xml:space="preserve">make decisions in relation to registration and notification matters under the delegated authority from the Board as described in the Board’s instrument of delegation </w:t>
      </w:r>
    </w:p>
    <w:p w:rsidR="003031EB" w:rsidRDefault="003031EB" w:rsidP="003031EB">
      <w:pPr>
        <w:pStyle w:val="AHPRABulletlevel1"/>
      </w:pPr>
      <w:r>
        <w:t xml:space="preserve">provide professional and/or practitioner input to Australian Health Practitioner Regulation Agency (AHPRA) staff considering optometry registration and notification matters prior to them coming to the Committee and during Committee meeting discussions </w:t>
      </w:r>
    </w:p>
    <w:p w:rsidR="003031EB" w:rsidRDefault="003031EB" w:rsidP="003031EB">
      <w:pPr>
        <w:pStyle w:val="AHPRABulletlevel1"/>
      </w:pPr>
      <w:r>
        <w:t xml:space="preserve">advise the Board and AHPRA on the ongoing relevance of the instrument of delegation </w:t>
      </w:r>
    </w:p>
    <w:p w:rsidR="003031EB" w:rsidRDefault="003031EB" w:rsidP="003031EB">
      <w:pPr>
        <w:pStyle w:val="AHPRABulletlevel1"/>
      </w:pPr>
      <w:r>
        <w:t xml:space="preserve">make recommendations to the Board on matters that may be outside the Committee’s delegated authority, and </w:t>
      </w:r>
    </w:p>
    <w:p w:rsidR="003031EB" w:rsidRDefault="003031EB" w:rsidP="003031EB">
      <w:pPr>
        <w:pStyle w:val="AHPRABulletlevel1"/>
      </w:pPr>
      <w:r>
        <w:t xml:space="preserve">consider and provide advice to the Board on matters as requested by the Board from time to time. </w:t>
      </w:r>
    </w:p>
    <w:p w:rsidR="003031EB" w:rsidRDefault="003031EB">
      <w:pPr>
        <w:rPr>
          <w:color w:val="007DC3"/>
          <w:lang w:eastAsia="en-US"/>
        </w:rPr>
      </w:pPr>
      <w:r>
        <w:br w:type="page"/>
      </w:r>
    </w:p>
    <w:p w:rsidR="00D114D2" w:rsidRPr="00D114D2" w:rsidRDefault="00D4371E" w:rsidP="00D114D2">
      <w:pPr>
        <w:pStyle w:val="AHPRASubheadinglevel3"/>
      </w:pPr>
      <w:r>
        <w:lastRenderedPageBreak/>
        <w:t>Commitment</w:t>
      </w:r>
    </w:p>
    <w:p w:rsidR="00D114D2" w:rsidRPr="00D114D2" w:rsidRDefault="00D114D2" w:rsidP="00D114D2">
      <w:pPr>
        <w:pStyle w:val="AHPRAbody"/>
      </w:pPr>
      <w:r w:rsidRPr="00D114D2">
        <w:t>The Committee shall meet at least monthly by teleconference</w:t>
      </w:r>
      <w:r w:rsidR="00A876AF">
        <w:t>,</w:t>
      </w:r>
      <w:r w:rsidR="00C92C18">
        <w:t xml:space="preserve"> excluding January,</w:t>
      </w:r>
      <w:r w:rsidRPr="00D114D2">
        <w:t xml:space="preserve"> unless otherwise approved by the Chair of the Committee in accordance with Schedule 4, clause 16 of the National Law.</w:t>
      </w:r>
    </w:p>
    <w:p w:rsidR="00D114D2" w:rsidRPr="00FA217D" w:rsidRDefault="003A2A17" w:rsidP="00D114D2">
      <w:pPr>
        <w:pStyle w:val="AHPRASubheadinglevel3"/>
      </w:pPr>
      <w:r w:rsidRPr="003A2A17">
        <w:t>Membership and term of appointment</w:t>
      </w:r>
    </w:p>
    <w:p w:rsidR="00D114D2" w:rsidRPr="00FA217D" w:rsidRDefault="003A2A17" w:rsidP="00D114D2">
      <w:pPr>
        <w:pStyle w:val="AHPRAbody"/>
        <w:spacing w:before="240"/>
      </w:pPr>
      <w:r w:rsidRPr="003A2A17">
        <w:t xml:space="preserve">The Committee is to total six (6) members, consisting of two (2) practitioner members from the Board, one (1) community </w:t>
      </w:r>
      <w:r w:rsidR="00730AE6">
        <w:t xml:space="preserve">member from the </w:t>
      </w:r>
      <w:r w:rsidRPr="003A2A17">
        <w:t xml:space="preserve">Board and three (3) qualified and experienced practitioners, </w:t>
      </w:r>
      <w:r w:rsidR="00730AE6">
        <w:t xml:space="preserve">who are not </w:t>
      </w:r>
      <w:r w:rsidR="005E7ECE">
        <w:t>Board members.</w:t>
      </w:r>
    </w:p>
    <w:p w:rsidR="00607A7A" w:rsidRDefault="003A2A17" w:rsidP="00D114D2">
      <w:pPr>
        <w:pStyle w:val="AHPRAbody"/>
        <w:rPr>
          <w:szCs w:val="20"/>
        </w:rPr>
      </w:pPr>
      <w:r w:rsidRPr="003A2A17">
        <w:rPr>
          <w:szCs w:val="20"/>
        </w:rPr>
        <w:t>All appointments are made by the Board under the National Law, and applications will be assessed</w:t>
      </w:r>
      <w:r w:rsidR="00B94C6C">
        <w:rPr>
          <w:szCs w:val="20"/>
        </w:rPr>
        <w:t xml:space="preserve"> by a selection advisory panel.</w:t>
      </w:r>
    </w:p>
    <w:p w:rsidR="00D114D2" w:rsidRPr="00D114D2" w:rsidRDefault="003A2A17" w:rsidP="00D114D2">
      <w:pPr>
        <w:pStyle w:val="AHPRAbody"/>
        <w:rPr>
          <w:szCs w:val="20"/>
        </w:rPr>
      </w:pPr>
      <w:r w:rsidRPr="003A2A17">
        <w:rPr>
          <w:szCs w:val="20"/>
        </w:rPr>
        <w:t>Appointments are for a period of</w:t>
      </w:r>
      <w:r w:rsidR="00607A7A">
        <w:rPr>
          <w:szCs w:val="20"/>
        </w:rPr>
        <w:t xml:space="preserve"> up to three</w:t>
      </w:r>
      <w:r w:rsidRPr="003A2A17">
        <w:rPr>
          <w:szCs w:val="20"/>
        </w:rPr>
        <w:t xml:space="preserve"> years </w:t>
      </w:r>
      <w:r w:rsidR="00024781">
        <w:rPr>
          <w:szCs w:val="20"/>
        </w:rPr>
        <w:t>with eligibility for reappointment</w:t>
      </w:r>
      <w:r w:rsidRPr="003A2A17">
        <w:rPr>
          <w:szCs w:val="20"/>
        </w:rPr>
        <w:t>. Appointments are expected to commence in mid 2016.</w:t>
      </w:r>
      <w:r w:rsidR="00D114D2" w:rsidRPr="00D114D2">
        <w:rPr>
          <w:szCs w:val="20"/>
        </w:rPr>
        <w:t xml:space="preserve"> </w:t>
      </w:r>
    </w:p>
    <w:p w:rsidR="00705847" w:rsidRPr="00D114D2" w:rsidRDefault="00705847" w:rsidP="007838A4">
      <w:pPr>
        <w:pStyle w:val="AHPRASubheading"/>
        <w:spacing w:before="240"/>
      </w:pPr>
      <w:r w:rsidRPr="00D114D2">
        <w:t>Selection criteria</w:t>
      </w:r>
      <w:r w:rsidR="006E55C7" w:rsidRPr="00D114D2">
        <w:t xml:space="preserve"> </w:t>
      </w:r>
    </w:p>
    <w:p w:rsidR="005326B9" w:rsidRPr="00AD7749" w:rsidRDefault="005326B9" w:rsidP="005326B9">
      <w:pPr>
        <w:pStyle w:val="AHPRAbody"/>
      </w:pPr>
      <w:r w:rsidRPr="00AD7749">
        <w:t xml:space="preserve">In selecting candidates for appointment </w:t>
      </w:r>
      <w:r>
        <w:t>to the Committee</w:t>
      </w:r>
      <w:r w:rsidRPr="00AD7749">
        <w:t xml:space="preserve">, the </w:t>
      </w:r>
      <w:r>
        <w:t xml:space="preserve">Board will give regard to the following selection </w:t>
      </w:r>
      <w:r w:rsidRPr="00AD7749">
        <w:t>criteria</w:t>
      </w:r>
      <w:r>
        <w:t>:</w:t>
      </w:r>
    </w:p>
    <w:p w:rsidR="00ED7167" w:rsidRPr="007C7C7A" w:rsidRDefault="00ED7167" w:rsidP="00ED7167">
      <w:pPr>
        <w:pStyle w:val="AHPRAbody"/>
        <w:numPr>
          <w:ilvl w:val="0"/>
          <w:numId w:val="12"/>
        </w:numPr>
        <w:spacing w:after="0"/>
      </w:pPr>
      <w:r w:rsidRPr="007C7C7A">
        <w:t xml:space="preserve">general registration with the </w:t>
      </w:r>
      <w:r>
        <w:t>Optometry</w:t>
      </w:r>
      <w:r w:rsidRPr="007C7C7A">
        <w:t xml:space="preserve"> Board of Australia</w:t>
      </w:r>
      <w:r w:rsidR="0091484C">
        <w:t xml:space="preserve"> without restrictions</w:t>
      </w:r>
    </w:p>
    <w:p w:rsidR="00ED7167" w:rsidRPr="007C7C7A" w:rsidRDefault="00ED7167" w:rsidP="00ED7167">
      <w:pPr>
        <w:pStyle w:val="AHPRAbody"/>
        <w:numPr>
          <w:ilvl w:val="0"/>
          <w:numId w:val="12"/>
        </w:numPr>
        <w:spacing w:after="0"/>
      </w:pPr>
      <w:r w:rsidRPr="007C7C7A">
        <w:t>a depth of experience in the profession</w:t>
      </w:r>
      <w:r w:rsidR="00906646">
        <w:t>,</w:t>
      </w:r>
      <w:r w:rsidR="0091484C">
        <w:t xml:space="preserve"> great</w:t>
      </w:r>
      <w:r w:rsidR="00906646">
        <w:t>er</w:t>
      </w:r>
      <w:r w:rsidR="0091484C">
        <w:t xml:space="preserve"> than five years</w:t>
      </w:r>
    </w:p>
    <w:p w:rsidR="00ED7167" w:rsidRDefault="00ED7167" w:rsidP="00ED7167">
      <w:pPr>
        <w:pStyle w:val="AHPRAbody"/>
        <w:numPr>
          <w:ilvl w:val="0"/>
          <w:numId w:val="12"/>
        </w:numPr>
        <w:spacing w:after="0"/>
      </w:pPr>
      <w:r w:rsidRPr="007C7C7A">
        <w:t>an understanding of appropriate professional conduct and ethics</w:t>
      </w:r>
    </w:p>
    <w:p w:rsidR="005E7ECE" w:rsidRPr="007C7C7A" w:rsidRDefault="005E7ECE" w:rsidP="00ED7167">
      <w:pPr>
        <w:pStyle w:val="AHPRAbody"/>
        <w:numPr>
          <w:ilvl w:val="0"/>
          <w:numId w:val="12"/>
        </w:numPr>
        <w:spacing w:after="0"/>
      </w:pPr>
      <w:r>
        <w:t>ability to absorb and analyse large volumes of information</w:t>
      </w:r>
    </w:p>
    <w:p w:rsidR="00ED7167" w:rsidRPr="007C7C7A" w:rsidRDefault="003126D9" w:rsidP="00ED7167">
      <w:pPr>
        <w:pStyle w:val="AHPRAbody"/>
        <w:numPr>
          <w:ilvl w:val="0"/>
          <w:numId w:val="12"/>
        </w:numPr>
        <w:spacing w:after="0"/>
      </w:pPr>
      <w:r>
        <w:rPr>
          <w:szCs w:val="20"/>
        </w:rPr>
        <w:t>knowledge of, or the capacity to develop knowledge of,  the National Law and Optometry Board codes, guidelines and policies</w:t>
      </w:r>
      <w:r w:rsidR="00DF0B8C">
        <w:rPr>
          <w:szCs w:val="20"/>
        </w:rPr>
        <w:t>, and</w:t>
      </w:r>
    </w:p>
    <w:p w:rsidR="00DD0DD9" w:rsidRPr="00DF0B8C" w:rsidRDefault="00ED7167" w:rsidP="00DF0B8C">
      <w:pPr>
        <w:pStyle w:val="AHPRAbody"/>
        <w:numPr>
          <w:ilvl w:val="0"/>
          <w:numId w:val="12"/>
        </w:numPr>
        <w:spacing w:after="0"/>
      </w:pPr>
      <w:r w:rsidRPr="007C7C7A">
        <w:t>an understanding of the health sector, broader health issues and how these relate to the health profession regulated by the Board</w:t>
      </w:r>
      <w:r w:rsidR="00DF0B8C">
        <w:t>.</w:t>
      </w:r>
    </w:p>
    <w:p w:rsidR="003014AD" w:rsidRPr="00D114D2" w:rsidRDefault="0072645F" w:rsidP="0072645F">
      <w:pPr>
        <w:pStyle w:val="AHPRASubheadinglevel3"/>
      </w:pPr>
      <w:r w:rsidRPr="00D114D2">
        <w:t>A</w:t>
      </w:r>
      <w:r w:rsidR="006C3B1F" w:rsidRPr="00D114D2">
        <w:t>ttr</w:t>
      </w:r>
      <w:r w:rsidR="006A783B" w:rsidRPr="00D114D2">
        <w:t>ibutes:</w:t>
      </w:r>
    </w:p>
    <w:p w:rsidR="006C3B1F" w:rsidRDefault="00DD0DD9" w:rsidP="006C3B1F">
      <w:pPr>
        <w:rPr>
          <w:rFonts w:cs="Arial"/>
          <w:szCs w:val="20"/>
        </w:rPr>
      </w:pPr>
      <w:r>
        <w:rPr>
          <w:rFonts w:cs="Arial"/>
          <w:szCs w:val="20"/>
        </w:rPr>
        <w:t>All committee members are expected to demonstrate the</w:t>
      </w:r>
      <w:r w:rsidR="001C07E7">
        <w:rPr>
          <w:rFonts w:cs="Arial"/>
          <w:szCs w:val="20"/>
        </w:rPr>
        <w:t xml:space="preserve"> following attributes</w:t>
      </w:r>
      <w:r w:rsidR="006C3B1F" w:rsidRPr="00D114D2">
        <w:rPr>
          <w:rFonts w:cs="Arial"/>
          <w:szCs w:val="20"/>
        </w:rPr>
        <w:t>:</w:t>
      </w:r>
    </w:p>
    <w:p w:rsidR="008812FF" w:rsidRPr="00D114D2" w:rsidRDefault="008812FF" w:rsidP="006C3B1F">
      <w:pPr>
        <w:rPr>
          <w:rFonts w:cs="Arial"/>
          <w:szCs w:val="20"/>
        </w:rPr>
      </w:pPr>
    </w:p>
    <w:p w:rsidR="006C3B1F" w:rsidRPr="00D114D2" w:rsidRDefault="006C3B1F" w:rsidP="006C3B1F">
      <w:pPr>
        <w:pStyle w:val="ListParagraph"/>
        <w:numPr>
          <w:ilvl w:val="0"/>
          <w:numId w:val="17"/>
        </w:numPr>
        <w:spacing w:line="276" w:lineRule="auto"/>
        <w:contextualSpacing/>
        <w:rPr>
          <w:sz w:val="20"/>
          <w:szCs w:val="20"/>
        </w:rPr>
      </w:pPr>
      <w:r w:rsidRPr="00D114D2">
        <w:rPr>
          <w:bCs/>
          <w:i/>
          <w:sz w:val="20"/>
          <w:szCs w:val="20"/>
        </w:rPr>
        <w:t>Displays Integrity</w:t>
      </w:r>
      <w:r w:rsidRPr="00D114D2">
        <w:rPr>
          <w:i/>
          <w:sz w:val="20"/>
          <w:szCs w:val="20"/>
        </w:rPr>
        <w:t>:</w:t>
      </w:r>
      <w:r w:rsidRPr="00D114D2">
        <w:rPr>
          <w:sz w:val="20"/>
          <w:szCs w:val="20"/>
        </w:rPr>
        <w:t xml:space="preserve"> is ethical, committed, diligent, prepared, organised, professional, principles-based and respectful, values diversity, and shows courage and independence</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Thinks critically</w:t>
      </w:r>
      <w:r w:rsidRPr="00D114D2">
        <w:rPr>
          <w:i/>
          <w:sz w:val="20"/>
          <w:szCs w:val="20"/>
        </w:rPr>
        <w:t>:</w:t>
      </w:r>
      <w:r w:rsidRPr="00D114D2">
        <w:rPr>
          <w:sz w:val="20"/>
          <w:szCs w:val="20"/>
        </w:rPr>
        <w:t xml:space="preserve"> is objective and impartial, uses logical and analytical processes, distils the core of complex issues and weighs up options </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Applies Expertise</w:t>
      </w:r>
      <w:r w:rsidRPr="00D114D2">
        <w:rPr>
          <w:i/>
          <w:sz w:val="20"/>
          <w:szCs w:val="20"/>
        </w:rPr>
        <w:t>:</w:t>
      </w:r>
      <w:r w:rsidRPr="00D114D2">
        <w:rPr>
          <w:sz w:val="20"/>
          <w:szCs w:val="20"/>
        </w:rPr>
        <w:t xml:space="preserve"> actively applies relevant knowledge, skills and experience to contribute to decision-making </w:t>
      </w:r>
    </w:p>
    <w:p w:rsidR="006C3B1F" w:rsidRPr="00D114D2" w:rsidRDefault="006C3B1F" w:rsidP="006C3B1F">
      <w:pPr>
        <w:pStyle w:val="ListParagraph"/>
        <w:numPr>
          <w:ilvl w:val="0"/>
          <w:numId w:val="17"/>
        </w:numPr>
        <w:spacing w:after="120" w:line="276" w:lineRule="auto"/>
        <w:contextualSpacing/>
        <w:rPr>
          <w:sz w:val="20"/>
          <w:szCs w:val="20"/>
        </w:rPr>
      </w:pPr>
      <w:r w:rsidRPr="00D114D2">
        <w:rPr>
          <w:bCs/>
          <w:i/>
          <w:sz w:val="20"/>
          <w:szCs w:val="20"/>
        </w:rPr>
        <w:t>Communicates constructively</w:t>
      </w:r>
      <w:r w:rsidRPr="00D114D2">
        <w:rPr>
          <w:i/>
          <w:sz w:val="20"/>
          <w:szCs w:val="20"/>
        </w:rPr>
        <w:t>:</w:t>
      </w:r>
      <w:r w:rsidRPr="00D114D2">
        <w:rPr>
          <w:sz w:val="20"/>
          <w:szCs w:val="20"/>
        </w:rPr>
        <w:t xml:space="preserve"> is articulate, persuasive and diplomatic, is self-aware and reflects on personal impact and effectiveness, listens and responds constructively to contributions from others</w:t>
      </w:r>
    </w:p>
    <w:p w:rsidR="006C3B1F" w:rsidRPr="00D114D2" w:rsidRDefault="006C3B1F" w:rsidP="00DD0DD9">
      <w:pPr>
        <w:pStyle w:val="ListParagraph"/>
        <w:numPr>
          <w:ilvl w:val="0"/>
          <w:numId w:val="17"/>
        </w:numPr>
        <w:spacing w:after="120" w:line="276" w:lineRule="auto"/>
        <w:contextualSpacing/>
        <w:rPr>
          <w:sz w:val="20"/>
          <w:szCs w:val="20"/>
        </w:rPr>
      </w:pPr>
      <w:r w:rsidRPr="00D114D2">
        <w:rPr>
          <w:bCs/>
          <w:i/>
          <w:sz w:val="20"/>
          <w:szCs w:val="20"/>
        </w:rPr>
        <w:t>Focuses strategically</w:t>
      </w:r>
      <w:r w:rsidRPr="00D114D2">
        <w:rPr>
          <w:i/>
          <w:sz w:val="20"/>
          <w:szCs w:val="20"/>
        </w:rPr>
        <w:t>:</w:t>
      </w:r>
      <w:r w:rsidRPr="00D114D2">
        <w:rPr>
          <w:sz w:val="20"/>
          <w:szCs w:val="20"/>
        </w:rPr>
        <w:t xml:space="preserve"> takes a broad perspective, can see the big picture, and considers long term impacts</w:t>
      </w:r>
    </w:p>
    <w:p w:rsidR="00ED7167" w:rsidRPr="008D2FB2" w:rsidRDefault="006C3B1F" w:rsidP="008D2FB2">
      <w:pPr>
        <w:pStyle w:val="ListParagraph"/>
        <w:numPr>
          <w:ilvl w:val="0"/>
          <w:numId w:val="17"/>
        </w:numPr>
        <w:spacing w:after="200" w:line="276" w:lineRule="auto"/>
        <w:contextualSpacing/>
        <w:rPr>
          <w:sz w:val="20"/>
          <w:szCs w:val="20"/>
        </w:rPr>
      </w:pPr>
      <w:r w:rsidRPr="00D114D2">
        <w:rPr>
          <w:bCs/>
          <w:i/>
          <w:sz w:val="20"/>
          <w:szCs w:val="20"/>
        </w:rPr>
        <w:t>Collaborates in the interests of the scheme</w:t>
      </w:r>
      <w:r w:rsidRPr="00D114D2">
        <w:rPr>
          <w:i/>
          <w:sz w:val="20"/>
          <w:szCs w:val="20"/>
        </w:rPr>
        <w:t>:</w:t>
      </w:r>
      <w:r w:rsidRPr="00D114D2">
        <w:rPr>
          <w:sz w:val="20"/>
          <w:szCs w:val="20"/>
        </w:rPr>
        <w:t xml:space="preserve"> is a team player, flexible and cooperative, creates partnerships within and betw</w:t>
      </w:r>
      <w:r w:rsidR="001C07E7">
        <w:rPr>
          <w:sz w:val="20"/>
          <w:szCs w:val="20"/>
        </w:rPr>
        <w:t>een boards and AHPRA.</w:t>
      </w:r>
    </w:p>
    <w:p w:rsidR="0072645F" w:rsidRPr="00D114D2" w:rsidRDefault="003014AD" w:rsidP="0072645F">
      <w:pPr>
        <w:pStyle w:val="AHPRAbody"/>
      </w:pPr>
      <w:r w:rsidRPr="00D114D2">
        <w:t xml:space="preserve">A </w:t>
      </w:r>
      <w:r w:rsidRPr="00D114D2">
        <w:rPr>
          <w:i/>
        </w:rPr>
        <w:t>health practitioner</w:t>
      </w:r>
      <w:r w:rsidRPr="00D114D2">
        <w:t xml:space="preserve"> must be a practicing experienced registered health practitioner with </w:t>
      </w:r>
      <w:r w:rsidRPr="00D114D2">
        <w:rPr>
          <w:szCs w:val="20"/>
        </w:rPr>
        <w:t>current and recent practice experience</w:t>
      </w:r>
      <w:r w:rsidRPr="00D114D2">
        <w:t xml:space="preserve"> of good standing in the health profession for which the National Board is established.</w:t>
      </w:r>
    </w:p>
    <w:p w:rsidR="008D2FB2" w:rsidRDefault="008D2FB2">
      <w:pPr>
        <w:rPr>
          <w:b/>
          <w:color w:val="007DC3"/>
          <w:lang w:val="en-US" w:eastAsia="en-US"/>
        </w:rPr>
      </w:pPr>
      <w:r>
        <w:rPr>
          <w:b/>
          <w:color w:val="007DC3"/>
        </w:rPr>
        <w:br w:type="page"/>
      </w:r>
    </w:p>
    <w:p w:rsidR="00590732" w:rsidRPr="007B046A" w:rsidRDefault="00590732" w:rsidP="00590732">
      <w:pPr>
        <w:pStyle w:val="AHPRAbody"/>
      </w:pPr>
      <w:r w:rsidRPr="007B046A">
        <w:rPr>
          <w:rFonts w:cs="Times New Roman"/>
          <w:b/>
          <w:color w:val="007DC3"/>
        </w:rPr>
        <w:lastRenderedPageBreak/>
        <w:t>Conflict of interest</w:t>
      </w:r>
    </w:p>
    <w:p w:rsidR="00590732" w:rsidRPr="007B046A" w:rsidRDefault="00590732" w:rsidP="00590732">
      <w:pPr>
        <w:pStyle w:val="AHPRAbody"/>
      </w:pPr>
      <w:r w:rsidRPr="007B046A">
        <w:t>Members of the Committee are to comply with the conflict of interest requirements set out in, Clause 8 of Schedule 4 of the National Law.</w:t>
      </w:r>
    </w:p>
    <w:p w:rsidR="00705847" w:rsidRPr="00D114D2" w:rsidRDefault="00705847" w:rsidP="00A079B0">
      <w:pPr>
        <w:pStyle w:val="AHPRASubheading"/>
      </w:pPr>
      <w:r w:rsidRPr="00D114D2">
        <w:t>Selection process</w:t>
      </w:r>
    </w:p>
    <w:p w:rsidR="003014AD" w:rsidRPr="00D114D2" w:rsidRDefault="003014AD" w:rsidP="003014AD">
      <w:pPr>
        <w:pStyle w:val="AHPRAbody"/>
      </w:pPr>
      <w:r w:rsidRPr="00D114D2">
        <w:t>Shortlisted applicants may be interviewed and assessed to ensure that they have the necessary qualifications, skills and experience for the position. Applicants are also required to provide information on whether they are current members of other government or statutory bodies.</w:t>
      </w:r>
    </w:p>
    <w:p w:rsidR="003014AD" w:rsidRPr="00D114D2" w:rsidRDefault="003014AD" w:rsidP="003014AD">
      <w:pPr>
        <w:pStyle w:val="AHPRAbody"/>
        <w:spacing w:after="0"/>
      </w:pPr>
      <w:r w:rsidRPr="00D114D2">
        <w:t>Applicants will be required to provide proof of identity,</w:t>
      </w:r>
      <w:r w:rsidRPr="00D114D2">
        <w:rPr>
          <w:i/>
        </w:rPr>
        <w:t xml:space="preserve"> </w:t>
      </w:r>
      <w:r w:rsidRPr="00D114D2">
        <w:t>and if shortlisted undergo probity checks, which include:</w:t>
      </w:r>
    </w:p>
    <w:p w:rsidR="003014AD" w:rsidRPr="00D114D2" w:rsidRDefault="003014AD" w:rsidP="003014AD">
      <w:pPr>
        <w:pStyle w:val="AHPRABulletlevel1"/>
      </w:pPr>
      <w:r w:rsidRPr="00D114D2">
        <w:t>a national criminal history check</w:t>
      </w:r>
    </w:p>
    <w:p w:rsidR="003014AD" w:rsidRPr="00D114D2" w:rsidRDefault="003014AD" w:rsidP="003014AD">
      <w:pPr>
        <w:pStyle w:val="AHPRABulletlevel1"/>
      </w:pPr>
      <w:r w:rsidRPr="00D114D2">
        <w:t>an Australian Securities and Investments Commission disqualification register check, and</w:t>
      </w:r>
    </w:p>
    <w:p w:rsidR="003014AD" w:rsidRPr="00D114D2" w:rsidRDefault="003014AD" w:rsidP="003014AD">
      <w:pPr>
        <w:pStyle w:val="AHPRABulletlevel1"/>
      </w:pPr>
      <w:r w:rsidRPr="00D114D2">
        <w:t>a National Personal Insolvency Index check conducted through the</w:t>
      </w:r>
      <w:r w:rsidR="0046302B" w:rsidRPr="00D114D2">
        <w:t xml:space="preserve"> Australian Financial Security Authority</w:t>
      </w:r>
      <w:r w:rsidRPr="00D114D2">
        <w:t>.</w:t>
      </w:r>
    </w:p>
    <w:p w:rsidR="002D3272" w:rsidRDefault="003014AD" w:rsidP="00A65271">
      <w:pPr>
        <w:pStyle w:val="AHPRAbody"/>
        <w:spacing w:before="240"/>
      </w:pPr>
      <w:r w:rsidRPr="00D114D2">
        <w:t xml:space="preserve">Where the </w:t>
      </w:r>
      <w:r w:rsidR="007838A4" w:rsidRPr="00D114D2">
        <w:t xml:space="preserve">applicant </w:t>
      </w:r>
      <w:r w:rsidRPr="00D114D2">
        <w:t>is a practitioner, a check of National Board records will be undertaken to ensure that the practitioner is of good standing.</w:t>
      </w:r>
      <w:r w:rsidR="006A783B" w:rsidRPr="00D114D2">
        <w:t xml:space="preserve"> </w:t>
      </w:r>
      <w:r w:rsidRPr="00D114D2">
        <w:t>Copies of relevant documents are included in thi</w:t>
      </w:r>
      <w:r w:rsidR="00E25DDC" w:rsidRPr="00D114D2">
        <w:t xml:space="preserve">s package for your information. </w:t>
      </w:r>
    </w:p>
    <w:p w:rsidR="003014AD" w:rsidRPr="00D114D2" w:rsidRDefault="003014AD" w:rsidP="003014AD">
      <w:pPr>
        <w:pStyle w:val="AHPRASubheadinglevel3"/>
      </w:pPr>
      <w:r w:rsidRPr="00D114D2">
        <w:t>Referee reports</w:t>
      </w:r>
    </w:p>
    <w:p w:rsidR="00A65271" w:rsidRPr="008D2FB2" w:rsidRDefault="003014AD" w:rsidP="008D2FB2">
      <w:pPr>
        <w:pStyle w:val="AHPRAbody"/>
      </w:pPr>
      <w:r w:rsidRPr="00D114D2">
        <w:t>Referee reports are an important part of the selection process and at least one report will be obtained for all shortlisted applicants.  Shortlisted applicants are asked to nominate two to three referees who can support the application relevant to the key selection criteria and duties of the position.</w:t>
      </w:r>
    </w:p>
    <w:p w:rsidR="00661F5F" w:rsidRPr="00D114D2" w:rsidRDefault="00661F5F" w:rsidP="00E25DDC">
      <w:pPr>
        <w:pStyle w:val="AHPRASubheading"/>
      </w:pPr>
      <w:r w:rsidRPr="00D114D2">
        <w:t>Remuneration</w:t>
      </w:r>
    </w:p>
    <w:p w:rsidR="00661F5F" w:rsidRPr="00D114D2" w:rsidRDefault="00661F5F" w:rsidP="00EA1B62">
      <w:pPr>
        <w:autoSpaceDE w:val="0"/>
        <w:autoSpaceDN w:val="0"/>
        <w:adjustRightInd w:val="0"/>
        <w:rPr>
          <w:rFonts w:eastAsia="Calibri" w:cs="Arial"/>
          <w:szCs w:val="20"/>
        </w:rPr>
      </w:pPr>
      <w:r w:rsidRPr="00D114D2">
        <w:t xml:space="preserve">The rate for </w:t>
      </w:r>
      <w:r w:rsidR="007838A4" w:rsidRPr="00D114D2">
        <w:t>committee members is</w:t>
      </w:r>
      <w:r w:rsidRPr="00D114D2">
        <w:t xml:space="preserve"> </w:t>
      </w:r>
      <w:r w:rsidRPr="00D114D2">
        <w:rPr>
          <w:rFonts w:cs="Arial"/>
          <w:szCs w:val="20"/>
        </w:rPr>
        <w:t xml:space="preserve">determined by the Australian Health Workforce Ministerial Council </w:t>
      </w:r>
      <w:r w:rsidRPr="00D114D2">
        <w:rPr>
          <w:rFonts w:eastAsia="Calibri" w:cs="Arial"/>
          <w:szCs w:val="20"/>
        </w:rPr>
        <w:t>having regard to the remuneration generally applied to regulatory bodies with a substantial influence on the health industry.</w:t>
      </w:r>
    </w:p>
    <w:p w:rsidR="00661F5F" w:rsidRPr="00D114D2" w:rsidRDefault="00661F5F" w:rsidP="00EA1B62">
      <w:pPr>
        <w:autoSpaceDE w:val="0"/>
        <w:autoSpaceDN w:val="0"/>
        <w:adjustRightInd w:val="0"/>
        <w:spacing w:before="200" w:after="120"/>
      </w:pPr>
      <w:r w:rsidRPr="00D114D2">
        <w:rPr>
          <w:rFonts w:cs="Arial"/>
          <w:szCs w:val="20"/>
        </w:rPr>
        <w:t xml:space="preserve">The current </w:t>
      </w:r>
      <w:r w:rsidR="00EA1B62">
        <w:rPr>
          <w:rFonts w:cs="Arial"/>
          <w:szCs w:val="20"/>
        </w:rPr>
        <w:t>2016</w:t>
      </w:r>
      <w:r w:rsidRPr="00D114D2">
        <w:rPr>
          <w:rFonts w:cs="Arial"/>
          <w:szCs w:val="20"/>
        </w:rPr>
        <w:t xml:space="preserve"> remuneration (daily sitting fee) is detailed in the table below.</w:t>
      </w:r>
      <w:r w:rsidR="006A783B" w:rsidRPr="00D114D2">
        <w:rPr>
          <w:rFonts w:cs="Arial"/>
          <w:szCs w:val="20"/>
        </w:rPr>
        <w:t xml:space="preserve"> </w:t>
      </w:r>
      <w:r w:rsidRPr="00D114D2">
        <w:t xml:space="preserve">The full day rate applies to all meetings </w:t>
      </w:r>
      <w:r w:rsidR="00E25DDC" w:rsidRPr="00D114D2">
        <w:t xml:space="preserve">or hearings </w:t>
      </w:r>
      <w:r w:rsidRPr="00D114D2">
        <w:t xml:space="preserve">and other assignments in excess of four hours in a day.  The fees paid are assessable under the Income Tax Assessment Act 1997. </w:t>
      </w:r>
    </w:p>
    <w:p w:rsidR="00661F5F" w:rsidRPr="00D114D2" w:rsidRDefault="00661F5F" w:rsidP="00EA1B62">
      <w:pPr>
        <w:pStyle w:val="AHPRAbody"/>
      </w:pPr>
      <w:r w:rsidRPr="00D114D2">
        <w:t xml:space="preserve">In addition to the attendance fee, members may be paid an additional fee for preparation or research as this represents an essential part of the task. It is payable at the same rate as the sitting fee outlined above.  </w:t>
      </w:r>
    </w:p>
    <w:p w:rsidR="00661F5F" w:rsidRPr="00D114D2" w:rsidRDefault="00661F5F" w:rsidP="00661F5F">
      <w:pPr>
        <w:pStyle w:val="AHPRAbody"/>
      </w:pPr>
      <w:r w:rsidRPr="00D114D2">
        <w:t xml:space="preserve">Under the </w:t>
      </w:r>
      <w:r w:rsidRPr="00D114D2">
        <w:rPr>
          <w:i/>
        </w:rPr>
        <w:t>Superannuation Guarantee (Administration) Act 1992</w:t>
      </w:r>
      <w:r w:rsidRPr="00D114D2">
        <w:t xml:space="preserve"> you are eligible to receive contributions at</w:t>
      </w:r>
      <w:r w:rsidR="00BB2D7A" w:rsidRPr="00D114D2">
        <w:t xml:space="preserve"> 9.5%</w:t>
      </w:r>
      <w:r w:rsidRPr="00D114D2">
        <w:t xml:space="preserve"> cent of your total annual remuneration to a superannuation fund of your choice, payable when you are paid more than $450 in fees in a calendar month.</w:t>
      </w:r>
    </w:p>
    <w:p w:rsidR="00E25DDC" w:rsidRPr="00D114D2" w:rsidRDefault="00E25DDC"/>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843"/>
        <w:gridCol w:w="1665"/>
      </w:tblGrid>
      <w:tr w:rsidR="00661F5F" w:rsidRPr="00D114D2" w:rsidTr="00661F5F">
        <w:trPr>
          <w:jc w:val="center"/>
        </w:trPr>
        <w:tc>
          <w:tcPr>
            <w:tcW w:w="2977" w:type="dxa"/>
            <w:vMerge w:val="restart"/>
            <w:shd w:val="clear" w:color="auto" w:fill="auto"/>
            <w:vAlign w:val="center"/>
          </w:tcPr>
          <w:p w:rsidR="00661F5F" w:rsidRPr="00D114D2" w:rsidRDefault="00661F5F" w:rsidP="00661F5F">
            <w:pPr>
              <w:rPr>
                <w:rFonts w:cs="Arial"/>
                <w:b/>
                <w:szCs w:val="20"/>
              </w:rPr>
            </w:pPr>
            <w:r w:rsidRPr="00D114D2">
              <w:rPr>
                <w:rFonts w:cs="Arial"/>
                <w:b/>
                <w:szCs w:val="20"/>
              </w:rPr>
              <w:t>Role</w:t>
            </w:r>
          </w:p>
        </w:tc>
        <w:tc>
          <w:tcPr>
            <w:tcW w:w="2268" w:type="dxa"/>
            <w:shd w:val="clear" w:color="auto" w:fill="auto"/>
            <w:vAlign w:val="center"/>
          </w:tcPr>
          <w:p w:rsidR="00661F5F" w:rsidRPr="00D114D2" w:rsidRDefault="00661F5F" w:rsidP="00661F5F">
            <w:pPr>
              <w:rPr>
                <w:rFonts w:cs="Arial"/>
                <w:b/>
                <w:szCs w:val="20"/>
              </w:rPr>
            </w:pPr>
            <w:r w:rsidRPr="00D114D2">
              <w:rPr>
                <w:rFonts w:cs="Arial"/>
                <w:b/>
                <w:szCs w:val="20"/>
              </w:rPr>
              <w:t>Attendance</w:t>
            </w:r>
          </w:p>
          <w:p w:rsidR="00661F5F" w:rsidRPr="00D114D2" w:rsidRDefault="00661F5F" w:rsidP="006A783B">
            <w:pPr>
              <w:ind w:left="21"/>
              <w:rPr>
                <w:rFonts w:cs="Arial"/>
                <w:szCs w:val="20"/>
              </w:rPr>
            </w:pPr>
            <w:r w:rsidRPr="00D114D2">
              <w:rPr>
                <w:rFonts w:cs="Arial"/>
                <w:szCs w:val="20"/>
              </w:rPr>
              <w:t>(Fee includes preparation and up to 4 hours travel time)</w:t>
            </w:r>
          </w:p>
        </w:tc>
        <w:tc>
          <w:tcPr>
            <w:tcW w:w="3508" w:type="dxa"/>
            <w:gridSpan w:val="2"/>
            <w:shd w:val="clear" w:color="auto" w:fill="auto"/>
            <w:vAlign w:val="center"/>
          </w:tcPr>
          <w:p w:rsidR="00661F5F" w:rsidRPr="00D114D2" w:rsidRDefault="00661F5F" w:rsidP="00661F5F">
            <w:pPr>
              <w:rPr>
                <w:rFonts w:cs="Arial"/>
                <w:b/>
                <w:szCs w:val="20"/>
              </w:rPr>
            </w:pPr>
            <w:r w:rsidRPr="00D114D2">
              <w:rPr>
                <w:rFonts w:cs="Arial"/>
                <w:b/>
                <w:szCs w:val="20"/>
              </w:rPr>
              <w:t>Extra travel time</w:t>
            </w:r>
          </w:p>
          <w:p w:rsidR="00661F5F" w:rsidRPr="00D114D2" w:rsidRDefault="00661F5F" w:rsidP="00661F5F">
            <w:pPr>
              <w:rPr>
                <w:rFonts w:cs="Arial"/>
                <w:b/>
                <w:szCs w:val="20"/>
              </w:rPr>
            </w:pPr>
          </w:p>
        </w:tc>
      </w:tr>
      <w:tr w:rsidR="00661F5F" w:rsidRPr="00D114D2" w:rsidTr="00C4138A">
        <w:trPr>
          <w:jc w:val="center"/>
        </w:trPr>
        <w:tc>
          <w:tcPr>
            <w:tcW w:w="2977" w:type="dxa"/>
            <w:vMerge/>
            <w:tcBorders>
              <w:bottom w:val="single" w:sz="4" w:space="0" w:color="auto"/>
            </w:tcBorders>
            <w:shd w:val="clear" w:color="auto" w:fill="auto"/>
            <w:vAlign w:val="center"/>
          </w:tcPr>
          <w:p w:rsidR="00661F5F" w:rsidRPr="00D114D2" w:rsidRDefault="00661F5F" w:rsidP="00661F5F">
            <w:pPr>
              <w:rPr>
                <w:rFonts w:cs="Arial"/>
                <w:szCs w:val="20"/>
              </w:rPr>
            </w:pPr>
          </w:p>
        </w:tc>
        <w:tc>
          <w:tcPr>
            <w:tcW w:w="2268" w:type="dxa"/>
            <w:tcBorders>
              <w:bottom w:val="single" w:sz="4" w:space="0" w:color="auto"/>
            </w:tcBorders>
            <w:shd w:val="clear" w:color="auto" w:fill="auto"/>
            <w:vAlign w:val="center"/>
          </w:tcPr>
          <w:p w:rsidR="00661F5F" w:rsidRPr="00D114D2" w:rsidRDefault="00661F5F" w:rsidP="00661F5F">
            <w:pPr>
              <w:ind w:left="34"/>
              <w:rPr>
                <w:rFonts w:cs="Arial"/>
                <w:szCs w:val="20"/>
              </w:rPr>
            </w:pPr>
            <w:r w:rsidRPr="00D114D2">
              <w:rPr>
                <w:rFonts w:cs="Arial"/>
                <w:szCs w:val="20"/>
              </w:rPr>
              <w:t>Daily sitting fee</w:t>
            </w:r>
          </w:p>
          <w:p w:rsidR="00661F5F" w:rsidRPr="00D114D2" w:rsidRDefault="00661F5F" w:rsidP="00661F5F">
            <w:pPr>
              <w:ind w:left="34"/>
              <w:rPr>
                <w:rFonts w:cs="Arial"/>
                <w:szCs w:val="20"/>
              </w:rPr>
            </w:pPr>
            <w:r w:rsidRPr="00D114D2">
              <w:rPr>
                <w:rFonts w:cs="Arial"/>
                <w:szCs w:val="20"/>
              </w:rPr>
              <w:t>(more than 4 hours in a day)</w:t>
            </w:r>
          </w:p>
        </w:tc>
        <w:tc>
          <w:tcPr>
            <w:tcW w:w="1843" w:type="dxa"/>
            <w:tcBorders>
              <w:bottom w:val="single" w:sz="4" w:space="0" w:color="auto"/>
            </w:tcBorders>
            <w:shd w:val="clear" w:color="auto" w:fill="auto"/>
            <w:vAlign w:val="center"/>
          </w:tcPr>
          <w:p w:rsidR="00661F5F" w:rsidRPr="00D114D2" w:rsidRDefault="00661F5F" w:rsidP="00661F5F">
            <w:pPr>
              <w:ind w:left="34"/>
              <w:rPr>
                <w:rFonts w:cs="Arial"/>
                <w:szCs w:val="20"/>
              </w:rPr>
            </w:pPr>
            <w:r w:rsidRPr="00D114D2">
              <w:rPr>
                <w:rFonts w:cs="Arial"/>
                <w:szCs w:val="20"/>
              </w:rPr>
              <w:t>Between 4-8 hours</w:t>
            </w:r>
          </w:p>
        </w:tc>
        <w:tc>
          <w:tcPr>
            <w:tcW w:w="1665" w:type="dxa"/>
            <w:tcBorders>
              <w:bottom w:val="single" w:sz="4" w:space="0" w:color="auto"/>
            </w:tcBorders>
            <w:shd w:val="clear" w:color="auto" w:fill="auto"/>
            <w:vAlign w:val="center"/>
          </w:tcPr>
          <w:p w:rsidR="00661F5F" w:rsidRPr="00D114D2" w:rsidRDefault="00661F5F" w:rsidP="00661F5F">
            <w:pPr>
              <w:rPr>
                <w:rFonts w:cs="Arial"/>
                <w:szCs w:val="20"/>
              </w:rPr>
            </w:pPr>
            <w:r w:rsidRPr="00D114D2">
              <w:rPr>
                <w:rFonts w:cs="Arial"/>
                <w:szCs w:val="20"/>
              </w:rPr>
              <w:t xml:space="preserve">  Over 8 hours</w:t>
            </w:r>
          </w:p>
        </w:tc>
      </w:tr>
      <w:tr w:rsidR="00C4138A" w:rsidRPr="00D114D2" w:rsidTr="00661F5F">
        <w:trPr>
          <w:jc w:val="center"/>
        </w:trPr>
        <w:tc>
          <w:tcPr>
            <w:tcW w:w="2977" w:type="dxa"/>
            <w:shd w:val="clear" w:color="auto" w:fill="auto"/>
            <w:vAlign w:val="center"/>
          </w:tcPr>
          <w:p w:rsidR="00C4138A" w:rsidRPr="00D114D2" w:rsidRDefault="00C4138A" w:rsidP="00661F5F">
            <w:pPr>
              <w:spacing w:before="120" w:after="120"/>
              <w:rPr>
                <w:rFonts w:cs="Arial"/>
                <w:szCs w:val="20"/>
              </w:rPr>
            </w:pPr>
            <w:r w:rsidRPr="00D114D2">
              <w:rPr>
                <w:rFonts w:cs="Arial"/>
                <w:szCs w:val="20"/>
              </w:rPr>
              <w:t>Chair</w:t>
            </w:r>
          </w:p>
        </w:tc>
        <w:tc>
          <w:tcPr>
            <w:tcW w:w="2268"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$750</w:t>
            </w:r>
          </w:p>
        </w:tc>
        <w:tc>
          <w:tcPr>
            <w:tcW w:w="1843"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$375</w:t>
            </w:r>
          </w:p>
        </w:tc>
        <w:tc>
          <w:tcPr>
            <w:tcW w:w="1665" w:type="dxa"/>
            <w:shd w:val="clear" w:color="auto" w:fill="auto"/>
            <w:vAlign w:val="center"/>
          </w:tcPr>
          <w:p w:rsidR="00C4138A" w:rsidRPr="00D114D2" w:rsidRDefault="00C4138A" w:rsidP="00661F5F">
            <w:pPr>
              <w:spacing w:before="120" w:after="120"/>
              <w:ind w:right="227"/>
              <w:rPr>
                <w:rFonts w:cs="Arial"/>
                <w:szCs w:val="20"/>
              </w:rPr>
            </w:pPr>
            <w:r w:rsidRPr="00D114D2">
              <w:rPr>
                <w:rFonts w:cs="Arial"/>
                <w:szCs w:val="20"/>
              </w:rPr>
              <w:t>$750</w:t>
            </w:r>
          </w:p>
        </w:tc>
      </w:tr>
      <w:tr w:rsidR="00661F5F" w:rsidRPr="00D114D2" w:rsidTr="00661F5F">
        <w:trPr>
          <w:jc w:val="center"/>
        </w:trPr>
        <w:tc>
          <w:tcPr>
            <w:tcW w:w="2977" w:type="dxa"/>
            <w:shd w:val="clear" w:color="auto" w:fill="auto"/>
            <w:vAlign w:val="center"/>
          </w:tcPr>
          <w:p w:rsidR="00661F5F" w:rsidRPr="00D114D2" w:rsidRDefault="00661F5F" w:rsidP="00661F5F">
            <w:pPr>
              <w:spacing w:before="120" w:after="120"/>
              <w:rPr>
                <w:rFonts w:cs="Arial"/>
                <w:szCs w:val="20"/>
              </w:rPr>
            </w:pPr>
            <w:r w:rsidRPr="00D114D2">
              <w:rPr>
                <w:rFonts w:cs="Arial"/>
                <w:szCs w:val="20"/>
              </w:rPr>
              <w:t>Member</w:t>
            </w:r>
          </w:p>
        </w:tc>
        <w:tc>
          <w:tcPr>
            <w:tcW w:w="2268"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6</w:t>
            </w:r>
            <w:r w:rsidR="004F6CFF" w:rsidRPr="00D114D2">
              <w:rPr>
                <w:rFonts w:cs="Arial"/>
                <w:szCs w:val="20"/>
              </w:rPr>
              <w:t>15</w:t>
            </w:r>
          </w:p>
        </w:tc>
        <w:tc>
          <w:tcPr>
            <w:tcW w:w="1843"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30</w:t>
            </w:r>
            <w:r w:rsidR="004F6CFF" w:rsidRPr="00D114D2">
              <w:rPr>
                <w:rFonts w:cs="Arial"/>
                <w:szCs w:val="20"/>
              </w:rPr>
              <w:t>7</w:t>
            </w:r>
          </w:p>
        </w:tc>
        <w:tc>
          <w:tcPr>
            <w:tcW w:w="1665" w:type="dxa"/>
            <w:shd w:val="clear" w:color="auto" w:fill="auto"/>
            <w:vAlign w:val="center"/>
          </w:tcPr>
          <w:p w:rsidR="00661F5F" w:rsidRPr="00D114D2" w:rsidRDefault="00661F5F" w:rsidP="00661F5F">
            <w:pPr>
              <w:spacing w:before="120" w:after="120"/>
              <w:ind w:right="227"/>
              <w:rPr>
                <w:rFonts w:cs="Arial"/>
                <w:szCs w:val="20"/>
              </w:rPr>
            </w:pPr>
            <w:r w:rsidRPr="00D114D2">
              <w:rPr>
                <w:rFonts w:cs="Arial"/>
                <w:szCs w:val="20"/>
              </w:rPr>
              <w:t>$</w:t>
            </w:r>
            <w:r w:rsidR="00505327" w:rsidRPr="00D114D2">
              <w:rPr>
                <w:rFonts w:cs="Arial"/>
                <w:szCs w:val="20"/>
              </w:rPr>
              <w:t>6</w:t>
            </w:r>
            <w:r w:rsidR="004F6CFF" w:rsidRPr="00D114D2">
              <w:rPr>
                <w:rFonts w:cs="Arial"/>
                <w:szCs w:val="20"/>
              </w:rPr>
              <w:t>15</w:t>
            </w:r>
          </w:p>
        </w:tc>
      </w:tr>
    </w:tbl>
    <w:p w:rsidR="00661F5F" w:rsidRPr="00D114D2" w:rsidRDefault="00661F5F" w:rsidP="00661F5F">
      <w:pPr>
        <w:rPr>
          <w:rFonts w:cs="Arial"/>
          <w:szCs w:val="20"/>
        </w:rPr>
      </w:pPr>
    </w:p>
    <w:p w:rsidR="00661F5F" w:rsidRPr="00D114D2" w:rsidRDefault="00661F5F" w:rsidP="00B64CBB">
      <w:pPr>
        <w:pStyle w:val="AHPRAbody"/>
      </w:pPr>
      <w:r w:rsidRPr="00D114D2">
        <w:t>For meetings that are less than 4 hours, half the daily fee is payable.</w:t>
      </w:r>
    </w:p>
    <w:p w:rsidR="002D7484" w:rsidRDefault="002D7484">
      <w:pPr>
        <w:rPr>
          <w:color w:val="007DC3"/>
          <w:lang w:eastAsia="en-US"/>
        </w:rPr>
      </w:pPr>
      <w:r>
        <w:br w:type="page"/>
      </w:r>
    </w:p>
    <w:p w:rsidR="00E25DDC" w:rsidRPr="00D114D2" w:rsidRDefault="00E25DDC" w:rsidP="00E25DDC">
      <w:pPr>
        <w:pStyle w:val="AHPRASubheadinglevel3"/>
      </w:pPr>
      <w:r w:rsidRPr="00D114D2">
        <w:lastRenderedPageBreak/>
        <w:t>Expenses</w:t>
      </w:r>
    </w:p>
    <w:p w:rsidR="00E25DDC" w:rsidRPr="00D114D2" w:rsidRDefault="00590732" w:rsidP="00E25DDC">
      <w:pPr>
        <w:pStyle w:val="AHPRAbody"/>
      </w:pPr>
      <w:r>
        <w:t>C</w:t>
      </w:r>
      <w:r w:rsidR="00E25DDC" w:rsidRPr="00D114D2">
        <w:t xml:space="preserve">ommittee members are entitled to claim travel, accommodation and subsistence expenses incurred as part of participating </w:t>
      </w:r>
      <w:r>
        <w:t>in a meeting</w:t>
      </w:r>
      <w:r w:rsidR="00E25DDC" w:rsidRPr="00D114D2">
        <w:t xml:space="preserve">. More information on allowances and the process of payments and claims will be provided if you are appointed. </w:t>
      </w:r>
    </w:p>
    <w:p w:rsidR="00E25DDC" w:rsidRPr="00D114D2" w:rsidRDefault="00E25DDC" w:rsidP="00E25DDC">
      <w:pPr>
        <w:pStyle w:val="AHPRASubheadinglevel3"/>
      </w:pPr>
      <w:r w:rsidRPr="00D114D2">
        <w:t>Government or statutory employees</w:t>
      </w:r>
    </w:p>
    <w:p w:rsidR="00E25DDC" w:rsidRPr="00D114D2" w:rsidRDefault="00E25DDC" w:rsidP="00E25DDC">
      <w:pPr>
        <w:pStyle w:val="AHPRAbody"/>
      </w:pPr>
      <w:r w:rsidRPr="00D114D2">
        <w:t xml:space="preserve">AHPRA recognises that government and statutory employees may be bound by their employer policy regarding payment for employment undertaken outside of the employer which may alter the way members are paid. Information regarding the administration of payment is available on request. </w:t>
      </w:r>
    </w:p>
    <w:p w:rsidR="00E25DDC" w:rsidRPr="00D114D2" w:rsidRDefault="00E25DDC" w:rsidP="00A65271">
      <w:pPr>
        <w:pStyle w:val="AHPRAbody"/>
      </w:pPr>
      <w:r w:rsidRPr="00D114D2">
        <w:t>We recommend you consult with your employer prior to applying to ensure you can arrange an acknowledgement of permission from your employer to be appointed as a panel or committee member, and/or receive remuneration, should you be successful.</w:t>
      </w:r>
    </w:p>
    <w:sectPr w:rsidR="00E25DDC" w:rsidRPr="00D114D2" w:rsidSect="0061618F">
      <w:footerReference w:type="default" r:id="rId8"/>
      <w:headerReference w:type="first" r:id="rId9"/>
      <w:footerReference w:type="first" r:id="rId10"/>
      <w:pgSz w:w="11906" w:h="16838" w:code="9"/>
      <w:pgMar w:top="1440" w:right="1440" w:bottom="1440" w:left="1440"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C18" w:rsidRDefault="00C92C18">
      <w:r>
        <w:separator/>
      </w:r>
    </w:p>
  </w:endnote>
  <w:endnote w:type="continuationSeparator" w:id="0">
    <w:p w:rsidR="00C92C18" w:rsidRDefault="00C9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18" w:rsidRDefault="00C92C18" w:rsidP="00AF3C77">
    <w:pPr>
      <w:pStyle w:val="Footer"/>
      <w:pBdr>
        <w:top w:val="single" w:sz="4" w:space="1" w:color="auto"/>
      </w:pBdr>
      <w:rPr>
        <w:rStyle w:val="PageNumber"/>
        <w:sz w:val="20"/>
      </w:rPr>
    </w:pPr>
  </w:p>
  <w:p w:rsidR="00C92C18" w:rsidRPr="00CA0F59" w:rsidRDefault="00C92C18" w:rsidP="00CA0F59">
    <w:pPr>
      <w:pStyle w:val="Footer"/>
      <w:pBdr>
        <w:top w:val="single" w:sz="4" w:space="1" w:color="auto"/>
      </w:pBdr>
      <w:jc w:val="center"/>
    </w:pPr>
    <w:r>
      <w:rPr>
        <w:rFonts w:cs="Arial"/>
        <w:i/>
        <w:sz w:val="16"/>
      </w:rPr>
      <w:t>OptomBA - Registration and Notifications Committee</w:t>
    </w:r>
    <w:r w:rsidRPr="00CA0F59">
      <w:rPr>
        <w:rFonts w:cs="Arial"/>
        <w:i/>
        <w:sz w:val="16"/>
      </w:rPr>
      <w:t xml:space="preserve">: </w:t>
    </w:r>
    <w:r>
      <w:rPr>
        <w:rFonts w:cs="Arial"/>
        <w:i/>
        <w:sz w:val="16"/>
      </w:rPr>
      <w:t>a</w:t>
    </w:r>
    <w:r w:rsidRPr="00CA0F59">
      <w:rPr>
        <w:rFonts w:cs="Arial"/>
        <w:i/>
        <w:sz w:val="16"/>
      </w:rPr>
      <w:t xml:space="preserve">pplication </w:t>
    </w:r>
    <w:r>
      <w:rPr>
        <w:rFonts w:cs="Arial"/>
        <w:i/>
        <w:sz w:val="16"/>
      </w:rPr>
      <w:t>g</w:t>
    </w:r>
    <w:r w:rsidRPr="00CA0F59">
      <w:rPr>
        <w:rFonts w:cs="Arial"/>
        <w:i/>
        <w:sz w:val="16"/>
      </w:rPr>
      <w:t>uide/</w:t>
    </w:r>
    <w:r>
      <w:rPr>
        <w:rFonts w:cs="Arial"/>
        <w:sz w:val="16"/>
      </w:rPr>
      <w:t xml:space="preserve"> Mar 2016 </w:t>
    </w:r>
    <w:r>
      <w:rPr>
        <w:rFonts w:cs="Arial"/>
        <w:sz w:val="16"/>
      </w:rPr>
      <w:tab/>
    </w:r>
    <w:r>
      <w:rPr>
        <w:rFonts w:cs="Arial"/>
        <w:sz w:val="14"/>
      </w:rPr>
      <w:t xml:space="preserve">Page </w:t>
    </w:r>
    <w:r w:rsidR="00C43838">
      <w:rPr>
        <w:rFonts w:cs="Arial"/>
        <w:b/>
        <w:sz w:val="16"/>
      </w:rPr>
      <w:fldChar w:fldCharType="begin"/>
    </w:r>
    <w:r>
      <w:rPr>
        <w:rFonts w:cs="Arial"/>
        <w:b/>
        <w:sz w:val="14"/>
      </w:rPr>
      <w:instrText xml:space="preserve"> PAGE </w:instrText>
    </w:r>
    <w:r w:rsidR="00C43838">
      <w:rPr>
        <w:rFonts w:cs="Arial"/>
        <w:b/>
        <w:sz w:val="16"/>
      </w:rPr>
      <w:fldChar w:fldCharType="separate"/>
    </w:r>
    <w:r w:rsidR="00B451F2">
      <w:rPr>
        <w:rFonts w:cs="Arial"/>
        <w:b/>
        <w:noProof/>
        <w:sz w:val="14"/>
      </w:rPr>
      <w:t>2</w:t>
    </w:r>
    <w:r w:rsidR="00C43838">
      <w:rPr>
        <w:rFonts w:cs="Arial"/>
        <w:b/>
        <w:sz w:val="16"/>
      </w:rPr>
      <w:fldChar w:fldCharType="end"/>
    </w:r>
    <w:r>
      <w:rPr>
        <w:rFonts w:cs="Arial"/>
        <w:sz w:val="14"/>
      </w:rPr>
      <w:t xml:space="preserve"> of </w:t>
    </w:r>
    <w:r w:rsidR="00C43838">
      <w:rPr>
        <w:rFonts w:cs="Arial"/>
        <w:b/>
        <w:sz w:val="16"/>
      </w:rPr>
      <w:fldChar w:fldCharType="begin"/>
    </w:r>
    <w:r>
      <w:rPr>
        <w:rFonts w:cs="Arial"/>
        <w:b/>
        <w:sz w:val="14"/>
      </w:rPr>
      <w:instrText xml:space="preserve"> NUMPAGES  </w:instrText>
    </w:r>
    <w:r w:rsidR="00C43838">
      <w:rPr>
        <w:rFonts w:cs="Arial"/>
        <w:b/>
        <w:sz w:val="16"/>
      </w:rPr>
      <w:fldChar w:fldCharType="separate"/>
    </w:r>
    <w:r w:rsidR="00B451F2">
      <w:rPr>
        <w:rFonts w:cs="Arial"/>
        <w:b/>
        <w:noProof/>
        <w:sz w:val="14"/>
      </w:rPr>
      <w:t>5</w:t>
    </w:r>
    <w:r w:rsidR="00C43838">
      <w:rPr>
        <w:rFonts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18" w:rsidRDefault="00C92C18">
    <w:pPr>
      <w:pStyle w:val="Footer"/>
      <w:pBdr>
        <w:top w:val="single" w:sz="4" w:space="1" w:color="auto"/>
      </w:pBdr>
      <w:rPr>
        <w:rStyle w:val="PageNumber"/>
        <w:sz w:val="20"/>
      </w:rPr>
    </w:pPr>
  </w:p>
  <w:p w:rsidR="00C92C18" w:rsidRPr="00E77E23" w:rsidRDefault="00C92C18" w:rsidP="006E5F45">
    <w:pPr>
      <w:pStyle w:val="AHPRAfirstpagefooter"/>
    </w:pPr>
    <w:r w:rsidRPr="00E77E23">
      <w:t xml:space="preserve">Australian </w:t>
    </w:r>
    <w:r w:rsidRPr="00E77E23">
      <w:rPr>
        <w:color w:val="007DC3"/>
      </w:rPr>
      <w:t>Health Practitioner</w:t>
    </w:r>
    <w:r w:rsidRPr="00E77E23">
      <w:t xml:space="preserve"> Regulation Agency</w:t>
    </w:r>
  </w:p>
  <w:p w:rsidR="00C92C18" w:rsidRPr="009B04D4" w:rsidRDefault="00C92C18" w:rsidP="006E5F45">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C92C18" w:rsidRPr="006E5F45" w:rsidRDefault="00C92C18" w:rsidP="006E5F4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C18" w:rsidRDefault="00C92C18">
      <w:r>
        <w:separator/>
      </w:r>
    </w:p>
  </w:footnote>
  <w:footnote w:type="continuationSeparator" w:id="0">
    <w:p w:rsidR="00C92C18" w:rsidRDefault="00C92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18" w:rsidRDefault="00C92C18" w:rsidP="00ED73C8">
    <w:pPr>
      <w:jc w:val="right"/>
    </w:pPr>
    <w:r>
      <w:rPr>
        <w:noProof/>
      </w:rPr>
      <w:drawing>
        <wp:anchor distT="0" distB="0" distL="114300" distR="114300" simplePos="0" relativeHeight="251661312" behindDoc="0" locked="0" layoutInCell="1" allowOverlap="1">
          <wp:simplePos x="0" y="0"/>
          <wp:positionH relativeFrom="column">
            <wp:posOffset>4010025</wp:posOffset>
          </wp:positionH>
          <wp:positionV relativeFrom="paragraph">
            <wp:posOffset>-107315</wp:posOffset>
          </wp:positionV>
          <wp:extent cx="1781175" cy="1828800"/>
          <wp:effectExtent l="0" t="0" r="0" b="0"/>
          <wp:wrapNone/>
          <wp:docPr id="2" name="Picture 3" descr="Optometry Board of Australia logo. "/>
          <wp:cNvGraphicFramePr/>
          <a:graphic xmlns:a="http://schemas.openxmlformats.org/drawingml/2006/main">
            <a:graphicData uri="http://schemas.openxmlformats.org/drawingml/2006/picture">
              <pic:pic xmlns:pic="http://schemas.openxmlformats.org/drawingml/2006/picture">
                <pic:nvPicPr>
                  <pic:cNvPr id="20" name="Picture 19" descr="AHPRA_OptometryBoardofAustralia_SPOT.jpg"/>
                  <pic:cNvPicPr/>
                </pic:nvPicPr>
                <pic:blipFill>
                  <a:blip r:embed="rId1" cstate="print"/>
                  <a:stretch>
                    <a:fillRect/>
                  </a:stretch>
                </pic:blipFill>
                <pic:spPr>
                  <a:xfrm>
                    <a:off x="0" y="0"/>
                    <a:ext cx="1781175" cy="1828800"/>
                  </a:xfrm>
                  <a:prstGeom prst="rect">
                    <a:avLst/>
                  </a:prstGeom>
                </pic:spPr>
              </pic:pic>
            </a:graphicData>
          </a:graphic>
        </wp:anchor>
      </w:drawing>
    </w:r>
  </w:p>
  <w:p w:rsidR="00C92C18" w:rsidRDefault="00C92C18">
    <w:pPr>
      <w:jc w:val="right"/>
      <w:rPr>
        <w:noProof/>
      </w:rPr>
    </w:pPr>
  </w:p>
  <w:p w:rsidR="00C92C18" w:rsidRDefault="00C92C18" w:rsidP="00082761">
    <w:pPr>
      <w:tabs>
        <w:tab w:val="left" w:pos="7440"/>
      </w:tabs>
      <w:rPr>
        <w:noProof/>
      </w:rPr>
    </w:pPr>
    <w:r>
      <w:rPr>
        <w:noProof/>
      </w:rPr>
      <w:tab/>
    </w:r>
  </w:p>
  <w:p w:rsidR="00C92C18" w:rsidRDefault="00C92C18">
    <w:pPr>
      <w:jc w:val="right"/>
      <w:rPr>
        <w:noProof/>
      </w:rPr>
    </w:pPr>
  </w:p>
  <w:p w:rsidR="00C92C18" w:rsidRDefault="00C92C18">
    <w:pPr>
      <w:jc w:val="right"/>
      <w:rPr>
        <w:noProof/>
      </w:rPr>
    </w:pPr>
  </w:p>
  <w:p w:rsidR="00C92C18" w:rsidRDefault="00C92C18">
    <w:pPr>
      <w:jc w:val="right"/>
      <w:rPr>
        <w:noProof/>
      </w:rPr>
    </w:pPr>
  </w:p>
  <w:p w:rsidR="00C92C18" w:rsidRDefault="00C92C18">
    <w:pPr>
      <w:jc w:val="right"/>
      <w:rPr>
        <w:noProof/>
      </w:rPr>
    </w:pPr>
  </w:p>
  <w:p w:rsidR="00C92C18" w:rsidRDefault="00C92C18">
    <w:pPr>
      <w:jc w:val="right"/>
      <w:rPr>
        <w:noProof/>
      </w:rPr>
    </w:pPr>
  </w:p>
  <w:p w:rsidR="00C92C18" w:rsidRDefault="00C92C18">
    <w:pPr>
      <w:jc w:val="right"/>
      <w:rPr>
        <w:noProof/>
      </w:rPr>
    </w:pPr>
  </w:p>
  <w:p w:rsidR="00C92C18" w:rsidRDefault="00C92C18">
    <w:pPr>
      <w:jc w:val="right"/>
      <w:rPr>
        <w:noProof/>
      </w:rPr>
    </w:pPr>
  </w:p>
  <w:p w:rsidR="00C92C18" w:rsidRDefault="00C92C18">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E3B"/>
    <w:multiLevelType w:val="hybridMultilevel"/>
    <w:tmpl w:val="A3F8E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782"/>
    <w:multiLevelType w:val="hybridMultilevel"/>
    <w:tmpl w:val="09FC86AC"/>
    <w:lvl w:ilvl="0" w:tplc="D07CC10E">
      <w:start w:val="1"/>
      <w:numFmt w:val="bullet"/>
      <w:pStyle w:val="Style1"/>
      <w:lvlText w:val=""/>
      <w:lvlJc w:val="left"/>
      <w:pPr>
        <w:tabs>
          <w:tab w:val="num" w:pos="644"/>
        </w:tabs>
        <w:ind w:left="644" w:hanging="284"/>
      </w:pPr>
      <w:rPr>
        <w:rFonts w:ascii="Symbol" w:hAnsi="Symbol" w:hint="default"/>
      </w:rPr>
    </w:lvl>
    <w:lvl w:ilvl="1" w:tplc="F1247DA4" w:tentative="1">
      <w:start w:val="1"/>
      <w:numFmt w:val="bullet"/>
      <w:lvlText w:val="o"/>
      <w:lvlJc w:val="left"/>
      <w:pPr>
        <w:tabs>
          <w:tab w:val="num" w:pos="1440"/>
        </w:tabs>
        <w:ind w:left="1440" w:hanging="360"/>
      </w:pPr>
      <w:rPr>
        <w:rFonts w:ascii="Courier New" w:hAnsi="Courier New" w:cs="Courier New" w:hint="default"/>
      </w:rPr>
    </w:lvl>
    <w:lvl w:ilvl="2" w:tplc="8EE443BE" w:tentative="1">
      <w:start w:val="1"/>
      <w:numFmt w:val="bullet"/>
      <w:lvlText w:val=""/>
      <w:lvlJc w:val="left"/>
      <w:pPr>
        <w:tabs>
          <w:tab w:val="num" w:pos="2160"/>
        </w:tabs>
        <w:ind w:left="2160" w:hanging="360"/>
      </w:pPr>
      <w:rPr>
        <w:rFonts w:ascii="Wingdings" w:hAnsi="Wingdings" w:hint="default"/>
      </w:rPr>
    </w:lvl>
    <w:lvl w:ilvl="3" w:tplc="4FF00DAA" w:tentative="1">
      <w:start w:val="1"/>
      <w:numFmt w:val="bullet"/>
      <w:lvlText w:val=""/>
      <w:lvlJc w:val="left"/>
      <w:pPr>
        <w:tabs>
          <w:tab w:val="num" w:pos="2880"/>
        </w:tabs>
        <w:ind w:left="2880" w:hanging="360"/>
      </w:pPr>
      <w:rPr>
        <w:rFonts w:ascii="Symbol" w:hAnsi="Symbol" w:hint="default"/>
      </w:rPr>
    </w:lvl>
    <w:lvl w:ilvl="4" w:tplc="73785252" w:tentative="1">
      <w:start w:val="1"/>
      <w:numFmt w:val="bullet"/>
      <w:lvlText w:val="o"/>
      <w:lvlJc w:val="left"/>
      <w:pPr>
        <w:tabs>
          <w:tab w:val="num" w:pos="3600"/>
        </w:tabs>
        <w:ind w:left="3600" w:hanging="360"/>
      </w:pPr>
      <w:rPr>
        <w:rFonts w:ascii="Courier New" w:hAnsi="Courier New" w:cs="Courier New" w:hint="default"/>
      </w:rPr>
    </w:lvl>
    <w:lvl w:ilvl="5" w:tplc="A5900C88" w:tentative="1">
      <w:start w:val="1"/>
      <w:numFmt w:val="bullet"/>
      <w:lvlText w:val=""/>
      <w:lvlJc w:val="left"/>
      <w:pPr>
        <w:tabs>
          <w:tab w:val="num" w:pos="4320"/>
        </w:tabs>
        <w:ind w:left="4320" w:hanging="360"/>
      </w:pPr>
      <w:rPr>
        <w:rFonts w:ascii="Wingdings" w:hAnsi="Wingdings" w:hint="default"/>
      </w:rPr>
    </w:lvl>
    <w:lvl w:ilvl="6" w:tplc="038C50FC" w:tentative="1">
      <w:start w:val="1"/>
      <w:numFmt w:val="bullet"/>
      <w:lvlText w:val=""/>
      <w:lvlJc w:val="left"/>
      <w:pPr>
        <w:tabs>
          <w:tab w:val="num" w:pos="5040"/>
        </w:tabs>
        <w:ind w:left="5040" w:hanging="360"/>
      </w:pPr>
      <w:rPr>
        <w:rFonts w:ascii="Symbol" w:hAnsi="Symbol" w:hint="default"/>
      </w:rPr>
    </w:lvl>
    <w:lvl w:ilvl="7" w:tplc="51DE3B44" w:tentative="1">
      <w:start w:val="1"/>
      <w:numFmt w:val="bullet"/>
      <w:lvlText w:val="o"/>
      <w:lvlJc w:val="left"/>
      <w:pPr>
        <w:tabs>
          <w:tab w:val="num" w:pos="5760"/>
        </w:tabs>
        <w:ind w:left="5760" w:hanging="360"/>
      </w:pPr>
      <w:rPr>
        <w:rFonts w:ascii="Courier New" w:hAnsi="Courier New" w:cs="Courier New" w:hint="default"/>
      </w:rPr>
    </w:lvl>
    <w:lvl w:ilvl="8" w:tplc="FA1A7F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46134"/>
    <w:multiLevelType w:val="hybridMultilevel"/>
    <w:tmpl w:val="F11EB44E"/>
    <w:lvl w:ilvl="0" w:tplc="C2D4F2F4">
      <w:start w:val="1"/>
      <w:numFmt w:val="decimal"/>
      <w:lvlText w:val="(%1)"/>
      <w:lvlJc w:val="left"/>
      <w:pPr>
        <w:ind w:left="1080" w:hanging="360"/>
      </w:pPr>
      <w:rPr>
        <w:rFonts w:hint="default"/>
      </w:rPr>
    </w:lvl>
    <w:lvl w:ilvl="1" w:tplc="13A8860E" w:tentative="1">
      <w:start w:val="1"/>
      <w:numFmt w:val="lowerLetter"/>
      <w:lvlText w:val="%2."/>
      <w:lvlJc w:val="left"/>
      <w:pPr>
        <w:ind w:left="1800" w:hanging="360"/>
      </w:pPr>
    </w:lvl>
    <w:lvl w:ilvl="2" w:tplc="4ECA1600" w:tentative="1">
      <w:start w:val="1"/>
      <w:numFmt w:val="lowerRoman"/>
      <w:lvlText w:val="%3."/>
      <w:lvlJc w:val="right"/>
      <w:pPr>
        <w:ind w:left="2520" w:hanging="180"/>
      </w:pPr>
    </w:lvl>
    <w:lvl w:ilvl="3" w:tplc="419093FE" w:tentative="1">
      <w:start w:val="1"/>
      <w:numFmt w:val="decimal"/>
      <w:lvlText w:val="%4."/>
      <w:lvlJc w:val="left"/>
      <w:pPr>
        <w:ind w:left="3240" w:hanging="360"/>
      </w:pPr>
    </w:lvl>
    <w:lvl w:ilvl="4" w:tplc="DB06FC56" w:tentative="1">
      <w:start w:val="1"/>
      <w:numFmt w:val="lowerLetter"/>
      <w:lvlText w:val="%5."/>
      <w:lvlJc w:val="left"/>
      <w:pPr>
        <w:ind w:left="3960" w:hanging="360"/>
      </w:pPr>
    </w:lvl>
    <w:lvl w:ilvl="5" w:tplc="1292D730" w:tentative="1">
      <w:start w:val="1"/>
      <w:numFmt w:val="lowerRoman"/>
      <w:lvlText w:val="%6."/>
      <w:lvlJc w:val="right"/>
      <w:pPr>
        <w:ind w:left="4680" w:hanging="180"/>
      </w:pPr>
    </w:lvl>
    <w:lvl w:ilvl="6" w:tplc="F620C586" w:tentative="1">
      <w:start w:val="1"/>
      <w:numFmt w:val="decimal"/>
      <w:lvlText w:val="%7."/>
      <w:lvlJc w:val="left"/>
      <w:pPr>
        <w:ind w:left="5400" w:hanging="360"/>
      </w:pPr>
    </w:lvl>
    <w:lvl w:ilvl="7" w:tplc="564E5560" w:tentative="1">
      <w:start w:val="1"/>
      <w:numFmt w:val="lowerLetter"/>
      <w:lvlText w:val="%8."/>
      <w:lvlJc w:val="left"/>
      <w:pPr>
        <w:ind w:left="6120" w:hanging="360"/>
      </w:pPr>
    </w:lvl>
    <w:lvl w:ilvl="8" w:tplc="B1C69670" w:tentative="1">
      <w:start w:val="1"/>
      <w:numFmt w:val="lowerRoman"/>
      <w:lvlText w:val="%9."/>
      <w:lvlJc w:val="right"/>
      <w:pPr>
        <w:ind w:left="6840" w:hanging="180"/>
      </w:pPr>
    </w:lvl>
  </w:abstractNum>
  <w:abstractNum w:abstractNumId="3" w15:restartNumberingAfterBreak="0">
    <w:nsid w:val="0A8C50CD"/>
    <w:multiLevelType w:val="multilevel"/>
    <w:tmpl w:val="C4183F12"/>
    <w:styleLink w:val="AHPRANumberedlist"/>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D977EC6"/>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03435"/>
    <w:multiLevelType w:val="singleLevel"/>
    <w:tmpl w:val="837E0DAE"/>
    <w:lvl w:ilvl="0">
      <w:start w:val="1"/>
      <w:numFmt w:val="decimal"/>
      <w:pStyle w:val="AHPRANumberedlistlevel3"/>
      <w:lvlText w:val="(%1)"/>
      <w:lvlJc w:val="left"/>
      <w:pPr>
        <w:ind w:left="369" w:hanging="369"/>
      </w:pPr>
      <w:rPr>
        <w:rFonts w:hint="default"/>
        <w:b w:val="0"/>
        <w:bCs/>
        <w:i w:val="0"/>
        <w:dstrike w:val="0"/>
        <w:noProof w:val="0"/>
        <w:color w:val="auto"/>
        <w:spacing w:val="0"/>
        <w:kern w:val="0"/>
        <w:position w:val="0"/>
        <w:sz w:val="20"/>
        <w:u w:val="none"/>
        <w:vertAlign w:val="baseline"/>
        <w:em w:val="none"/>
      </w:rPr>
    </w:lvl>
  </w:abstractNum>
  <w:abstractNum w:abstractNumId="6" w15:restartNumberingAfterBreak="0">
    <w:nsid w:val="17C34B2E"/>
    <w:multiLevelType w:val="hybridMultilevel"/>
    <w:tmpl w:val="CB74B45A"/>
    <w:lvl w:ilvl="0" w:tplc="2D5EC04A">
      <w:start w:val="1"/>
      <w:numFmt w:val="decimal"/>
      <w:lvlText w:val="%1."/>
      <w:lvlJc w:val="left"/>
      <w:pPr>
        <w:ind w:left="720" w:hanging="360"/>
      </w:pPr>
    </w:lvl>
    <w:lvl w:ilvl="1" w:tplc="53287798">
      <w:start w:val="1"/>
      <w:numFmt w:val="lowerLetter"/>
      <w:lvlText w:val="%2."/>
      <w:lvlJc w:val="left"/>
      <w:pPr>
        <w:ind w:left="1440" w:hanging="360"/>
      </w:pPr>
    </w:lvl>
    <w:lvl w:ilvl="2" w:tplc="6F78C0EA" w:tentative="1">
      <w:start w:val="1"/>
      <w:numFmt w:val="lowerRoman"/>
      <w:lvlText w:val="%3."/>
      <w:lvlJc w:val="right"/>
      <w:pPr>
        <w:ind w:left="2160" w:hanging="180"/>
      </w:pPr>
    </w:lvl>
    <w:lvl w:ilvl="3" w:tplc="46F46ACE" w:tentative="1">
      <w:start w:val="1"/>
      <w:numFmt w:val="decimal"/>
      <w:lvlText w:val="%4."/>
      <w:lvlJc w:val="left"/>
      <w:pPr>
        <w:ind w:left="2880" w:hanging="360"/>
      </w:pPr>
    </w:lvl>
    <w:lvl w:ilvl="4" w:tplc="CBB477AC" w:tentative="1">
      <w:start w:val="1"/>
      <w:numFmt w:val="lowerLetter"/>
      <w:lvlText w:val="%5."/>
      <w:lvlJc w:val="left"/>
      <w:pPr>
        <w:ind w:left="3600" w:hanging="360"/>
      </w:pPr>
    </w:lvl>
    <w:lvl w:ilvl="5" w:tplc="8690CB9A" w:tentative="1">
      <w:start w:val="1"/>
      <w:numFmt w:val="lowerRoman"/>
      <w:lvlText w:val="%6."/>
      <w:lvlJc w:val="right"/>
      <w:pPr>
        <w:ind w:left="4320" w:hanging="180"/>
      </w:pPr>
    </w:lvl>
    <w:lvl w:ilvl="6" w:tplc="6B3A002E" w:tentative="1">
      <w:start w:val="1"/>
      <w:numFmt w:val="decimal"/>
      <w:lvlText w:val="%7."/>
      <w:lvlJc w:val="left"/>
      <w:pPr>
        <w:ind w:left="5040" w:hanging="360"/>
      </w:pPr>
    </w:lvl>
    <w:lvl w:ilvl="7" w:tplc="2278AC52" w:tentative="1">
      <w:start w:val="1"/>
      <w:numFmt w:val="lowerLetter"/>
      <w:lvlText w:val="%8."/>
      <w:lvlJc w:val="left"/>
      <w:pPr>
        <w:ind w:left="5760" w:hanging="360"/>
      </w:pPr>
    </w:lvl>
    <w:lvl w:ilvl="8" w:tplc="71261CF2" w:tentative="1">
      <w:start w:val="1"/>
      <w:numFmt w:val="lowerRoman"/>
      <w:lvlText w:val="%9."/>
      <w:lvlJc w:val="right"/>
      <w:pPr>
        <w:ind w:left="6480" w:hanging="180"/>
      </w:pPr>
    </w:lvl>
  </w:abstractNum>
  <w:abstractNum w:abstractNumId="7" w15:restartNumberingAfterBreak="0">
    <w:nsid w:val="1C966B7B"/>
    <w:multiLevelType w:val="hybridMultilevel"/>
    <w:tmpl w:val="24122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5C6436"/>
    <w:multiLevelType w:val="hybridMultilevel"/>
    <w:tmpl w:val="F11EB44E"/>
    <w:lvl w:ilvl="0" w:tplc="837E0D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8725C0F"/>
    <w:multiLevelType w:val="hybridMultilevel"/>
    <w:tmpl w:val="06A68FBC"/>
    <w:lvl w:ilvl="0" w:tplc="CD083CC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29195411"/>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2E1621"/>
    <w:multiLevelType w:val="hybridMultilevel"/>
    <w:tmpl w:val="449451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5803E3D"/>
    <w:multiLevelType w:val="hybridMultilevel"/>
    <w:tmpl w:val="24122E8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370B5837"/>
    <w:multiLevelType w:val="hybridMultilevel"/>
    <w:tmpl w:val="2FDC5862"/>
    <w:lvl w:ilvl="0" w:tplc="837E0DAE">
      <w:numFmt w:val="bullet"/>
      <w:lvlText w:val="-"/>
      <w:lvlJc w:val="left"/>
      <w:pPr>
        <w:ind w:left="720" w:hanging="360"/>
      </w:pPr>
      <w:rPr>
        <w:rFonts w:ascii="Arial" w:eastAsia="Cambria" w:hAnsi="Arial" w:cs="Aria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3A9E7EC1"/>
    <w:multiLevelType w:val="hybridMultilevel"/>
    <w:tmpl w:val="B07E546A"/>
    <w:lvl w:ilvl="0" w:tplc="19C2AE0A">
      <w:start w:val="1"/>
      <w:numFmt w:val="lowerLetter"/>
      <w:lvlText w:val="(%1)"/>
      <w:lvlJc w:val="left"/>
      <w:pPr>
        <w:ind w:left="1069" w:hanging="360"/>
      </w:pPr>
      <w:rPr>
        <w:rFonts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15" w15:restartNumberingAfterBreak="0">
    <w:nsid w:val="48192FC6"/>
    <w:multiLevelType w:val="hybridMultilevel"/>
    <w:tmpl w:val="5E462764"/>
    <w:lvl w:ilvl="0" w:tplc="1C7C09C8">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6" w15:restartNumberingAfterBreak="0">
    <w:nsid w:val="48EE1B96"/>
    <w:multiLevelType w:val="hybridMultilevel"/>
    <w:tmpl w:val="FFBA1A04"/>
    <w:lvl w:ilvl="0" w:tplc="BBCC2522">
      <w:start w:val="1"/>
      <w:numFmt w:val="decimal"/>
      <w:lvlText w:val="%1."/>
      <w:lvlJc w:val="left"/>
      <w:pPr>
        <w:ind w:left="720" w:hanging="360"/>
      </w:pPr>
    </w:lvl>
    <w:lvl w:ilvl="1" w:tplc="04090003">
      <w:start w:val="1"/>
      <w:numFmt w:val="decimal"/>
      <w:lvlText w:val="%2."/>
      <w:lvlJc w:val="left"/>
      <w:pPr>
        <w:tabs>
          <w:tab w:val="num" w:pos="1397"/>
        </w:tabs>
        <w:ind w:left="1397" w:hanging="360"/>
      </w:pPr>
    </w:lvl>
    <w:lvl w:ilvl="2" w:tplc="04090005">
      <w:start w:val="1"/>
      <w:numFmt w:val="decimal"/>
      <w:lvlText w:val="%3."/>
      <w:lvlJc w:val="left"/>
      <w:pPr>
        <w:tabs>
          <w:tab w:val="num" w:pos="2117"/>
        </w:tabs>
        <w:ind w:left="2117" w:hanging="360"/>
      </w:pPr>
    </w:lvl>
    <w:lvl w:ilvl="3" w:tplc="04090001">
      <w:start w:val="1"/>
      <w:numFmt w:val="decimal"/>
      <w:lvlText w:val="%4."/>
      <w:lvlJc w:val="left"/>
      <w:pPr>
        <w:tabs>
          <w:tab w:val="num" w:pos="2837"/>
        </w:tabs>
        <w:ind w:left="2837" w:hanging="360"/>
      </w:pPr>
    </w:lvl>
    <w:lvl w:ilvl="4" w:tplc="04090003">
      <w:start w:val="1"/>
      <w:numFmt w:val="decimal"/>
      <w:lvlText w:val="%5."/>
      <w:lvlJc w:val="left"/>
      <w:pPr>
        <w:tabs>
          <w:tab w:val="num" w:pos="3557"/>
        </w:tabs>
        <w:ind w:left="3557" w:hanging="360"/>
      </w:pPr>
    </w:lvl>
    <w:lvl w:ilvl="5" w:tplc="04090005">
      <w:start w:val="1"/>
      <w:numFmt w:val="decimal"/>
      <w:lvlText w:val="%6."/>
      <w:lvlJc w:val="left"/>
      <w:pPr>
        <w:tabs>
          <w:tab w:val="num" w:pos="4277"/>
        </w:tabs>
        <w:ind w:left="4277" w:hanging="360"/>
      </w:pPr>
    </w:lvl>
    <w:lvl w:ilvl="6" w:tplc="04090001">
      <w:start w:val="1"/>
      <w:numFmt w:val="decimal"/>
      <w:lvlText w:val="%7."/>
      <w:lvlJc w:val="left"/>
      <w:pPr>
        <w:tabs>
          <w:tab w:val="num" w:pos="4997"/>
        </w:tabs>
        <w:ind w:left="4997" w:hanging="360"/>
      </w:pPr>
    </w:lvl>
    <w:lvl w:ilvl="7" w:tplc="04090003">
      <w:start w:val="1"/>
      <w:numFmt w:val="decimal"/>
      <w:lvlText w:val="%8."/>
      <w:lvlJc w:val="left"/>
      <w:pPr>
        <w:tabs>
          <w:tab w:val="num" w:pos="5717"/>
        </w:tabs>
        <w:ind w:left="5717" w:hanging="360"/>
      </w:pPr>
    </w:lvl>
    <w:lvl w:ilvl="8" w:tplc="04090005">
      <w:start w:val="1"/>
      <w:numFmt w:val="decimal"/>
      <w:lvlText w:val="%9."/>
      <w:lvlJc w:val="left"/>
      <w:pPr>
        <w:tabs>
          <w:tab w:val="num" w:pos="6437"/>
        </w:tabs>
        <w:ind w:left="6437" w:hanging="360"/>
      </w:pPr>
    </w:lvl>
  </w:abstractNum>
  <w:abstractNum w:abstractNumId="17" w15:restartNumberingAfterBreak="0">
    <w:nsid w:val="4D24114D"/>
    <w:multiLevelType w:val="hybridMultilevel"/>
    <w:tmpl w:val="D51EA014"/>
    <w:lvl w:ilvl="0" w:tplc="0409000F">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72632"/>
    <w:multiLevelType w:val="hybridMultilevel"/>
    <w:tmpl w:val="46FA5F52"/>
    <w:lvl w:ilvl="0" w:tplc="BBCC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52665760"/>
    <w:multiLevelType w:val="hybridMultilevel"/>
    <w:tmpl w:val="E78A2F68"/>
    <w:lvl w:ilvl="0" w:tplc="978EC21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53AF255F"/>
    <w:multiLevelType w:val="hybridMultilevel"/>
    <w:tmpl w:val="CB74B45A"/>
    <w:lvl w:ilvl="0" w:tplc="AD3C68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5336A4"/>
    <w:multiLevelType w:val="hybridMultilevel"/>
    <w:tmpl w:val="DABE67A6"/>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BB2D0C"/>
    <w:multiLevelType w:val="hybridMultilevel"/>
    <w:tmpl w:val="F11EB44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5425C1C"/>
    <w:multiLevelType w:val="hybridMultilevel"/>
    <w:tmpl w:val="B1FC9938"/>
    <w:lvl w:ilvl="0" w:tplc="37926CF8">
      <w:start w:val="1"/>
      <w:numFmt w:val="bullet"/>
      <w:pStyle w:val="AHPRABulletlevel1"/>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66D0737B"/>
    <w:multiLevelType w:val="hybridMultilevel"/>
    <w:tmpl w:val="3C027D26"/>
    <w:lvl w:ilvl="0" w:tplc="CD083CC6">
      <w:numFmt w:val="bullet"/>
      <w:lvlText w:val="-"/>
      <w:lvlJc w:val="left"/>
      <w:pPr>
        <w:ind w:left="720" w:hanging="360"/>
      </w:pPr>
      <w:rPr>
        <w:rFonts w:ascii="Arial" w:eastAsia="Cambria" w:hAnsi="Arial" w:cs="Times New Roman" w:hint="default"/>
        <w:color w:val="60605B"/>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15:restartNumberingAfterBreak="0">
    <w:nsid w:val="6A9F2ACF"/>
    <w:multiLevelType w:val="multilevel"/>
    <w:tmpl w:val="C6763856"/>
    <w:styleLink w:val="AHPRAlist"/>
    <w:lvl w:ilvl="0">
      <w:start w:val="1"/>
      <w:numFmt w:val="decimal"/>
      <w:pStyle w:val="AHPRAnumberedsubheadinglevel1"/>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6" w15:restartNumberingAfterBreak="0">
    <w:nsid w:val="6FAE4788"/>
    <w:multiLevelType w:val="hybridMultilevel"/>
    <w:tmpl w:val="73F04DEA"/>
    <w:lvl w:ilvl="0" w:tplc="FB081F74">
      <w:start w:val="1"/>
      <w:numFmt w:val="lowerLetter"/>
      <w:lvlText w:val="(%1)"/>
      <w:lvlJc w:val="left"/>
      <w:pPr>
        <w:ind w:left="1080" w:hanging="360"/>
      </w:pPr>
      <w:rPr>
        <w:rFonts w:hint="default"/>
      </w:rPr>
    </w:lvl>
    <w:lvl w:ilvl="1" w:tplc="23FCEBC4" w:tentative="1">
      <w:start w:val="1"/>
      <w:numFmt w:val="lowerLetter"/>
      <w:lvlText w:val="%2."/>
      <w:lvlJc w:val="left"/>
      <w:pPr>
        <w:ind w:left="1800" w:hanging="360"/>
      </w:pPr>
    </w:lvl>
    <w:lvl w:ilvl="2" w:tplc="44221C30" w:tentative="1">
      <w:start w:val="1"/>
      <w:numFmt w:val="lowerRoman"/>
      <w:lvlText w:val="%3."/>
      <w:lvlJc w:val="right"/>
      <w:pPr>
        <w:ind w:left="2520" w:hanging="180"/>
      </w:pPr>
    </w:lvl>
    <w:lvl w:ilvl="3" w:tplc="E52A0698" w:tentative="1">
      <w:start w:val="1"/>
      <w:numFmt w:val="decimal"/>
      <w:lvlText w:val="%4."/>
      <w:lvlJc w:val="left"/>
      <w:pPr>
        <w:ind w:left="3240" w:hanging="360"/>
      </w:pPr>
    </w:lvl>
    <w:lvl w:ilvl="4" w:tplc="6FE4F822" w:tentative="1">
      <w:start w:val="1"/>
      <w:numFmt w:val="lowerLetter"/>
      <w:lvlText w:val="%5."/>
      <w:lvlJc w:val="left"/>
      <w:pPr>
        <w:ind w:left="3960" w:hanging="360"/>
      </w:pPr>
    </w:lvl>
    <w:lvl w:ilvl="5" w:tplc="B484DF4A" w:tentative="1">
      <w:start w:val="1"/>
      <w:numFmt w:val="lowerRoman"/>
      <w:lvlText w:val="%6."/>
      <w:lvlJc w:val="right"/>
      <w:pPr>
        <w:ind w:left="4680" w:hanging="180"/>
      </w:pPr>
    </w:lvl>
    <w:lvl w:ilvl="6" w:tplc="9EA6AD5E" w:tentative="1">
      <w:start w:val="1"/>
      <w:numFmt w:val="decimal"/>
      <w:lvlText w:val="%7."/>
      <w:lvlJc w:val="left"/>
      <w:pPr>
        <w:ind w:left="5400" w:hanging="360"/>
      </w:pPr>
    </w:lvl>
    <w:lvl w:ilvl="7" w:tplc="9F3C47EA" w:tentative="1">
      <w:start w:val="1"/>
      <w:numFmt w:val="lowerLetter"/>
      <w:lvlText w:val="%8."/>
      <w:lvlJc w:val="left"/>
      <w:pPr>
        <w:ind w:left="6120" w:hanging="360"/>
      </w:pPr>
    </w:lvl>
    <w:lvl w:ilvl="8" w:tplc="49B0448E" w:tentative="1">
      <w:start w:val="1"/>
      <w:numFmt w:val="lowerRoman"/>
      <w:lvlText w:val="%9."/>
      <w:lvlJc w:val="right"/>
      <w:pPr>
        <w:ind w:left="6840" w:hanging="180"/>
      </w:pPr>
    </w:lvl>
  </w:abstractNum>
  <w:abstractNum w:abstractNumId="27" w15:restartNumberingAfterBreak="0">
    <w:nsid w:val="76212547"/>
    <w:multiLevelType w:val="hybridMultilevel"/>
    <w:tmpl w:val="3942F0EA"/>
    <w:lvl w:ilvl="0" w:tplc="973EB0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BF59F8"/>
    <w:multiLevelType w:val="hybridMultilevel"/>
    <w:tmpl w:val="ABE4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375F70"/>
    <w:multiLevelType w:val="hybridMultilevel"/>
    <w:tmpl w:val="0BE47D2C"/>
    <w:lvl w:ilvl="0" w:tplc="88C8D920">
      <w:start w:val="1"/>
      <w:numFmt w:val="bullet"/>
      <w:lvlText w:val="­"/>
      <w:lvlJc w:val="left"/>
      <w:pPr>
        <w:ind w:left="1080" w:hanging="360"/>
      </w:pPr>
      <w:rPr>
        <w:rFonts w:ascii="Arial" w:hAnsi="Aria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14"/>
  </w:num>
  <w:num w:numId="4">
    <w:abstractNumId w:val="7"/>
  </w:num>
  <w:num w:numId="5">
    <w:abstractNumId w:val="12"/>
  </w:num>
  <w:num w:numId="6">
    <w:abstractNumId w:val="26"/>
  </w:num>
  <w:num w:numId="7">
    <w:abstractNumId w:val="19"/>
  </w:num>
  <w:num w:numId="8">
    <w:abstractNumId w:val="2"/>
  </w:num>
  <w:num w:numId="9">
    <w:abstractNumId w:val="22"/>
  </w:num>
  <w:num w:numId="10">
    <w:abstractNumId w:val="8"/>
  </w:num>
  <w:num w:numId="11">
    <w:abstractNumId w:val="15"/>
  </w:num>
  <w:num w:numId="12">
    <w:abstractNumId w:val="20"/>
  </w:num>
  <w:num w:numId="13">
    <w:abstractNumId w:val="17"/>
  </w:num>
  <w:num w:numId="14">
    <w:abstractNumId w:val="6"/>
  </w:num>
  <w:num w:numId="15">
    <w:abstractNumId w:val="27"/>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6"/>
  </w:num>
  <w:num w:numId="20">
    <w:abstractNumId w:val="13"/>
  </w:num>
  <w:num w:numId="21">
    <w:abstractNumId w:val="29"/>
  </w:num>
  <w:num w:numId="22">
    <w:abstractNumId w:val="0"/>
  </w:num>
  <w:num w:numId="23">
    <w:abstractNumId w:val="3"/>
  </w:num>
  <w:num w:numId="24">
    <w:abstractNumId w:val="25"/>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5">
    <w:abstractNumId w:val="25"/>
  </w:num>
  <w:num w:numId="26">
    <w:abstractNumId w:val="5"/>
  </w:num>
  <w:num w:numId="27">
    <w:abstractNumId w:val="21"/>
  </w:num>
  <w:num w:numId="28">
    <w:abstractNumId w:val="10"/>
  </w:num>
  <w:num w:numId="29">
    <w:abstractNumId w:val="25"/>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0">
    <w:abstractNumId w:val="4"/>
  </w:num>
  <w:num w:numId="31">
    <w:abstractNumId w:val="25"/>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2">
    <w:abstractNumId w:val="28"/>
  </w:num>
  <w:num w:numId="33">
    <w:abstractNumId w:val="11"/>
  </w:num>
  <w:num w:numId="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20"/>
  <w:drawingGridHorizontalSpacing w:val="100"/>
  <w:displayHorizontalDrawingGridEvery w:val="2"/>
  <w:doNotShadeFormData/>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F4013D"/>
    <w:rsid w:val="00013EAA"/>
    <w:rsid w:val="00024781"/>
    <w:rsid w:val="000322A8"/>
    <w:rsid w:val="00034285"/>
    <w:rsid w:val="0004174B"/>
    <w:rsid w:val="00042D79"/>
    <w:rsid w:val="000466AC"/>
    <w:rsid w:val="00046D1F"/>
    <w:rsid w:val="00051D7A"/>
    <w:rsid w:val="000578F5"/>
    <w:rsid w:val="000612AD"/>
    <w:rsid w:val="00077AAE"/>
    <w:rsid w:val="00082761"/>
    <w:rsid w:val="00086F85"/>
    <w:rsid w:val="000A4720"/>
    <w:rsid w:val="000A6A57"/>
    <w:rsid w:val="000B3B2F"/>
    <w:rsid w:val="000C0EFD"/>
    <w:rsid w:val="000D5B58"/>
    <w:rsid w:val="000D618F"/>
    <w:rsid w:val="000F19C9"/>
    <w:rsid w:val="00102594"/>
    <w:rsid w:val="00106917"/>
    <w:rsid w:val="00112491"/>
    <w:rsid w:val="00114954"/>
    <w:rsid w:val="00114EAE"/>
    <w:rsid w:val="00114F5A"/>
    <w:rsid w:val="0013163C"/>
    <w:rsid w:val="0013277F"/>
    <w:rsid w:val="00133AF1"/>
    <w:rsid w:val="00142E66"/>
    <w:rsid w:val="00157795"/>
    <w:rsid w:val="0016016E"/>
    <w:rsid w:val="0016112C"/>
    <w:rsid w:val="00171FDC"/>
    <w:rsid w:val="00180003"/>
    <w:rsid w:val="00184860"/>
    <w:rsid w:val="00187631"/>
    <w:rsid w:val="00190951"/>
    <w:rsid w:val="001A237C"/>
    <w:rsid w:val="001B0A4F"/>
    <w:rsid w:val="001C07E7"/>
    <w:rsid w:val="001C0893"/>
    <w:rsid w:val="001C683E"/>
    <w:rsid w:val="001C7D87"/>
    <w:rsid w:val="001D2EC6"/>
    <w:rsid w:val="001D3077"/>
    <w:rsid w:val="001E1207"/>
    <w:rsid w:val="001E19D2"/>
    <w:rsid w:val="001E5071"/>
    <w:rsid w:val="001E594C"/>
    <w:rsid w:val="001F4984"/>
    <w:rsid w:val="001F4AD1"/>
    <w:rsid w:val="001F78A5"/>
    <w:rsid w:val="002030DA"/>
    <w:rsid w:val="0022504F"/>
    <w:rsid w:val="002275AC"/>
    <w:rsid w:val="00234996"/>
    <w:rsid w:val="00240975"/>
    <w:rsid w:val="00242F1A"/>
    <w:rsid w:val="0024446E"/>
    <w:rsid w:val="002563D1"/>
    <w:rsid w:val="00256BA9"/>
    <w:rsid w:val="0026574F"/>
    <w:rsid w:val="002678CB"/>
    <w:rsid w:val="00280A91"/>
    <w:rsid w:val="0028333C"/>
    <w:rsid w:val="00283CE4"/>
    <w:rsid w:val="00283D24"/>
    <w:rsid w:val="00283FD4"/>
    <w:rsid w:val="002A2CA6"/>
    <w:rsid w:val="002A38D2"/>
    <w:rsid w:val="002A6AF5"/>
    <w:rsid w:val="002A6FB7"/>
    <w:rsid w:val="002B3AD3"/>
    <w:rsid w:val="002D3272"/>
    <w:rsid w:val="002D328A"/>
    <w:rsid w:val="002D577E"/>
    <w:rsid w:val="002D7484"/>
    <w:rsid w:val="002E14C8"/>
    <w:rsid w:val="002E3493"/>
    <w:rsid w:val="002E6FCB"/>
    <w:rsid w:val="002F0CF7"/>
    <w:rsid w:val="002F15D6"/>
    <w:rsid w:val="002F7090"/>
    <w:rsid w:val="0030112F"/>
    <w:rsid w:val="003014AD"/>
    <w:rsid w:val="00301FFD"/>
    <w:rsid w:val="003020AE"/>
    <w:rsid w:val="003031EB"/>
    <w:rsid w:val="00310C0E"/>
    <w:rsid w:val="003126D9"/>
    <w:rsid w:val="0031315C"/>
    <w:rsid w:val="0031738A"/>
    <w:rsid w:val="003250E8"/>
    <w:rsid w:val="00326050"/>
    <w:rsid w:val="003317FD"/>
    <w:rsid w:val="003340A0"/>
    <w:rsid w:val="00356B45"/>
    <w:rsid w:val="00360331"/>
    <w:rsid w:val="00363AB3"/>
    <w:rsid w:val="00365173"/>
    <w:rsid w:val="00373C8D"/>
    <w:rsid w:val="00383ABC"/>
    <w:rsid w:val="00383FFF"/>
    <w:rsid w:val="003860D8"/>
    <w:rsid w:val="00387176"/>
    <w:rsid w:val="00391303"/>
    <w:rsid w:val="00395EFF"/>
    <w:rsid w:val="003A27A9"/>
    <w:rsid w:val="003A2A17"/>
    <w:rsid w:val="003C0F0C"/>
    <w:rsid w:val="003C5EB2"/>
    <w:rsid w:val="003D339E"/>
    <w:rsid w:val="004070B9"/>
    <w:rsid w:val="00411DFF"/>
    <w:rsid w:val="00412D83"/>
    <w:rsid w:val="0041373E"/>
    <w:rsid w:val="00414FB4"/>
    <w:rsid w:val="004175ED"/>
    <w:rsid w:val="004226B1"/>
    <w:rsid w:val="00440F86"/>
    <w:rsid w:val="00443BAA"/>
    <w:rsid w:val="0044586B"/>
    <w:rsid w:val="00452E68"/>
    <w:rsid w:val="0046302B"/>
    <w:rsid w:val="00471F32"/>
    <w:rsid w:val="00473B38"/>
    <w:rsid w:val="0048006F"/>
    <w:rsid w:val="00482C66"/>
    <w:rsid w:val="00482F6D"/>
    <w:rsid w:val="00487520"/>
    <w:rsid w:val="00490984"/>
    <w:rsid w:val="00493A41"/>
    <w:rsid w:val="004A0E02"/>
    <w:rsid w:val="004A6039"/>
    <w:rsid w:val="004B4618"/>
    <w:rsid w:val="004C5A42"/>
    <w:rsid w:val="004D4188"/>
    <w:rsid w:val="004D7161"/>
    <w:rsid w:val="004E1925"/>
    <w:rsid w:val="004E742B"/>
    <w:rsid w:val="004F2DAC"/>
    <w:rsid w:val="004F53E0"/>
    <w:rsid w:val="004F6CFF"/>
    <w:rsid w:val="004F7FE3"/>
    <w:rsid w:val="00504D95"/>
    <w:rsid w:val="00505327"/>
    <w:rsid w:val="00510513"/>
    <w:rsid w:val="00524A07"/>
    <w:rsid w:val="005326B9"/>
    <w:rsid w:val="00535524"/>
    <w:rsid w:val="00537485"/>
    <w:rsid w:val="00542657"/>
    <w:rsid w:val="00557297"/>
    <w:rsid w:val="00565871"/>
    <w:rsid w:val="005810B0"/>
    <w:rsid w:val="005826E1"/>
    <w:rsid w:val="005851F0"/>
    <w:rsid w:val="00590732"/>
    <w:rsid w:val="0059537F"/>
    <w:rsid w:val="005A2D2B"/>
    <w:rsid w:val="005A7233"/>
    <w:rsid w:val="005B12E1"/>
    <w:rsid w:val="005B642D"/>
    <w:rsid w:val="005B646C"/>
    <w:rsid w:val="005D3286"/>
    <w:rsid w:val="005E6B27"/>
    <w:rsid w:val="005E7ECE"/>
    <w:rsid w:val="005F2ECB"/>
    <w:rsid w:val="005F6135"/>
    <w:rsid w:val="005F61F4"/>
    <w:rsid w:val="005F7415"/>
    <w:rsid w:val="00600BE4"/>
    <w:rsid w:val="00604241"/>
    <w:rsid w:val="00607878"/>
    <w:rsid w:val="00607A7A"/>
    <w:rsid w:val="00607B84"/>
    <w:rsid w:val="00614B21"/>
    <w:rsid w:val="0061618F"/>
    <w:rsid w:val="00631D43"/>
    <w:rsid w:val="006349AF"/>
    <w:rsid w:val="006365D7"/>
    <w:rsid w:val="006369D9"/>
    <w:rsid w:val="00661F5F"/>
    <w:rsid w:val="00677A00"/>
    <w:rsid w:val="00683096"/>
    <w:rsid w:val="006839F3"/>
    <w:rsid w:val="00694FEC"/>
    <w:rsid w:val="006A76B7"/>
    <w:rsid w:val="006A783B"/>
    <w:rsid w:val="006B037F"/>
    <w:rsid w:val="006B55B2"/>
    <w:rsid w:val="006C3998"/>
    <w:rsid w:val="006C3B1F"/>
    <w:rsid w:val="006E0D4D"/>
    <w:rsid w:val="006E504E"/>
    <w:rsid w:val="006E55C7"/>
    <w:rsid w:val="006E5F45"/>
    <w:rsid w:val="006E7CD4"/>
    <w:rsid w:val="00705847"/>
    <w:rsid w:val="007058B8"/>
    <w:rsid w:val="00710E9A"/>
    <w:rsid w:val="007129FE"/>
    <w:rsid w:val="00723AE7"/>
    <w:rsid w:val="007254A7"/>
    <w:rsid w:val="0072645F"/>
    <w:rsid w:val="00730AE6"/>
    <w:rsid w:val="0073764C"/>
    <w:rsid w:val="00745B1D"/>
    <w:rsid w:val="0075718D"/>
    <w:rsid w:val="00762B1B"/>
    <w:rsid w:val="007654FC"/>
    <w:rsid w:val="007674F8"/>
    <w:rsid w:val="00781D7F"/>
    <w:rsid w:val="007838A4"/>
    <w:rsid w:val="007946BE"/>
    <w:rsid w:val="00795948"/>
    <w:rsid w:val="0079773F"/>
    <w:rsid w:val="007A4852"/>
    <w:rsid w:val="007A48D1"/>
    <w:rsid w:val="007A4E4A"/>
    <w:rsid w:val="007A655A"/>
    <w:rsid w:val="007B1323"/>
    <w:rsid w:val="007B63DA"/>
    <w:rsid w:val="007B69D9"/>
    <w:rsid w:val="007C71F2"/>
    <w:rsid w:val="007D2FAE"/>
    <w:rsid w:val="007D5F28"/>
    <w:rsid w:val="007E0A09"/>
    <w:rsid w:val="007F0DF7"/>
    <w:rsid w:val="007F15E5"/>
    <w:rsid w:val="007F7523"/>
    <w:rsid w:val="00807B03"/>
    <w:rsid w:val="008238C3"/>
    <w:rsid w:val="00842A64"/>
    <w:rsid w:val="00845B03"/>
    <w:rsid w:val="00850379"/>
    <w:rsid w:val="00851FFC"/>
    <w:rsid w:val="00855158"/>
    <w:rsid w:val="00857E14"/>
    <w:rsid w:val="00862AD4"/>
    <w:rsid w:val="008664B2"/>
    <w:rsid w:val="00867904"/>
    <w:rsid w:val="008812FF"/>
    <w:rsid w:val="00884562"/>
    <w:rsid w:val="00887E5D"/>
    <w:rsid w:val="008B18F8"/>
    <w:rsid w:val="008B2CCA"/>
    <w:rsid w:val="008B3397"/>
    <w:rsid w:val="008D1CB0"/>
    <w:rsid w:val="008D2FB2"/>
    <w:rsid w:val="008D56C9"/>
    <w:rsid w:val="008D6A31"/>
    <w:rsid w:val="008E67DA"/>
    <w:rsid w:val="008E7067"/>
    <w:rsid w:val="008F173D"/>
    <w:rsid w:val="008F3B8E"/>
    <w:rsid w:val="00900332"/>
    <w:rsid w:val="009028C2"/>
    <w:rsid w:val="00903B5D"/>
    <w:rsid w:val="009040A2"/>
    <w:rsid w:val="00906646"/>
    <w:rsid w:val="009103B5"/>
    <w:rsid w:val="0091484C"/>
    <w:rsid w:val="00914BCD"/>
    <w:rsid w:val="009311B0"/>
    <w:rsid w:val="00940AFC"/>
    <w:rsid w:val="00961AAD"/>
    <w:rsid w:val="00975717"/>
    <w:rsid w:val="00982433"/>
    <w:rsid w:val="00982B6F"/>
    <w:rsid w:val="00982D8E"/>
    <w:rsid w:val="0098374D"/>
    <w:rsid w:val="0098456A"/>
    <w:rsid w:val="00987DAC"/>
    <w:rsid w:val="009941F0"/>
    <w:rsid w:val="00997CC8"/>
    <w:rsid w:val="009A3606"/>
    <w:rsid w:val="009A7C92"/>
    <w:rsid w:val="009B20E4"/>
    <w:rsid w:val="009B53F4"/>
    <w:rsid w:val="009E2397"/>
    <w:rsid w:val="009E4442"/>
    <w:rsid w:val="009E483E"/>
    <w:rsid w:val="00A079B0"/>
    <w:rsid w:val="00A14803"/>
    <w:rsid w:val="00A278B7"/>
    <w:rsid w:val="00A34E3A"/>
    <w:rsid w:val="00A3597E"/>
    <w:rsid w:val="00A40D21"/>
    <w:rsid w:val="00A417C6"/>
    <w:rsid w:val="00A50147"/>
    <w:rsid w:val="00A53913"/>
    <w:rsid w:val="00A62749"/>
    <w:rsid w:val="00A65271"/>
    <w:rsid w:val="00A73294"/>
    <w:rsid w:val="00A76F7C"/>
    <w:rsid w:val="00A876AF"/>
    <w:rsid w:val="00A9683E"/>
    <w:rsid w:val="00AB0ABA"/>
    <w:rsid w:val="00AC6F2B"/>
    <w:rsid w:val="00AD3010"/>
    <w:rsid w:val="00AD31A0"/>
    <w:rsid w:val="00AD3519"/>
    <w:rsid w:val="00AD7749"/>
    <w:rsid w:val="00AE3977"/>
    <w:rsid w:val="00AF0462"/>
    <w:rsid w:val="00AF2202"/>
    <w:rsid w:val="00AF3033"/>
    <w:rsid w:val="00AF3C77"/>
    <w:rsid w:val="00AF4549"/>
    <w:rsid w:val="00B018FF"/>
    <w:rsid w:val="00B02B53"/>
    <w:rsid w:val="00B06D24"/>
    <w:rsid w:val="00B1173F"/>
    <w:rsid w:val="00B11915"/>
    <w:rsid w:val="00B12756"/>
    <w:rsid w:val="00B364DE"/>
    <w:rsid w:val="00B372D3"/>
    <w:rsid w:val="00B451F2"/>
    <w:rsid w:val="00B640FF"/>
    <w:rsid w:val="00B64CBB"/>
    <w:rsid w:val="00B77CDC"/>
    <w:rsid w:val="00B82C30"/>
    <w:rsid w:val="00B836C6"/>
    <w:rsid w:val="00B94140"/>
    <w:rsid w:val="00B94C6C"/>
    <w:rsid w:val="00B96529"/>
    <w:rsid w:val="00BA4B0F"/>
    <w:rsid w:val="00BB2D7A"/>
    <w:rsid w:val="00BB6F8B"/>
    <w:rsid w:val="00BC7AA1"/>
    <w:rsid w:val="00BD5208"/>
    <w:rsid w:val="00BD7E6A"/>
    <w:rsid w:val="00BE4205"/>
    <w:rsid w:val="00BF0737"/>
    <w:rsid w:val="00BF3BBB"/>
    <w:rsid w:val="00BF5E71"/>
    <w:rsid w:val="00C0092A"/>
    <w:rsid w:val="00C07553"/>
    <w:rsid w:val="00C139F7"/>
    <w:rsid w:val="00C16196"/>
    <w:rsid w:val="00C2781D"/>
    <w:rsid w:val="00C34791"/>
    <w:rsid w:val="00C410CE"/>
    <w:rsid w:val="00C4138A"/>
    <w:rsid w:val="00C43838"/>
    <w:rsid w:val="00C5308A"/>
    <w:rsid w:val="00C6369D"/>
    <w:rsid w:val="00C67C5C"/>
    <w:rsid w:val="00C71A84"/>
    <w:rsid w:val="00C7315B"/>
    <w:rsid w:val="00C75C83"/>
    <w:rsid w:val="00C768F9"/>
    <w:rsid w:val="00C92C18"/>
    <w:rsid w:val="00C97268"/>
    <w:rsid w:val="00CA0F59"/>
    <w:rsid w:val="00CA1617"/>
    <w:rsid w:val="00CA1E60"/>
    <w:rsid w:val="00CA51E5"/>
    <w:rsid w:val="00CC398E"/>
    <w:rsid w:val="00CC5C20"/>
    <w:rsid w:val="00CF0DC9"/>
    <w:rsid w:val="00CF6743"/>
    <w:rsid w:val="00D114D2"/>
    <w:rsid w:val="00D15256"/>
    <w:rsid w:val="00D16B5E"/>
    <w:rsid w:val="00D26BD5"/>
    <w:rsid w:val="00D4371E"/>
    <w:rsid w:val="00D439CA"/>
    <w:rsid w:val="00D463D7"/>
    <w:rsid w:val="00D61FC3"/>
    <w:rsid w:val="00D669C0"/>
    <w:rsid w:val="00D66BCA"/>
    <w:rsid w:val="00D71BD7"/>
    <w:rsid w:val="00D815FB"/>
    <w:rsid w:val="00D91950"/>
    <w:rsid w:val="00DA2B00"/>
    <w:rsid w:val="00DC0724"/>
    <w:rsid w:val="00DC0B30"/>
    <w:rsid w:val="00DC4D6F"/>
    <w:rsid w:val="00DC60B3"/>
    <w:rsid w:val="00DC6B56"/>
    <w:rsid w:val="00DC7CF0"/>
    <w:rsid w:val="00DD0DD9"/>
    <w:rsid w:val="00DD5A01"/>
    <w:rsid w:val="00DE12A4"/>
    <w:rsid w:val="00DE13D3"/>
    <w:rsid w:val="00DF0B8C"/>
    <w:rsid w:val="00DF1BF0"/>
    <w:rsid w:val="00DF1D54"/>
    <w:rsid w:val="00DF3A31"/>
    <w:rsid w:val="00E038BE"/>
    <w:rsid w:val="00E039E3"/>
    <w:rsid w:val="00E04E42"/>
    <w:rsid w:val="00E237E6"/>
    <w:rsid w:val="00E25DDC"/>
    <w:rsid w:val="00E271BD"/>
    <w:rsid w:val="00E27979"/>
    <w:rsid w:val="00E31ADD"/>
    <w:rsid w:val="00E54F99"/>
    <w:rsid w:val="00E80855"/>
    <w:rsid w:val="00E83596"/>
    <w:rsid w:val="00E83667"/>
    <w:rsid w:val="00E852D4"/>
    <w:rsid w:val="00E94F9D"/>
    <w:rsid w:val="00EA1B62"/>
    <w:rsid w:val="00EB44FA"/>
    <w:rsid w:val="00EB5BA5"/>
    <w:rsid w:val="00EB622C"/>
    <w:rsid w:val="00EC757C"/>
    <w:rsid w:val="00ED166F"/>
    <w:rsid w:val="00ED7167"/>
    <w:rsid w:val="00ED73C8"/>
    <w:rsid w:val="00EE1910"/>
    <w:rsid w:val="00EE1CF7"/>
    <w:rsid w:val="00EF005C"/>
    <w:rsid w:val="00EF131A"/>
    <w:rsid w:val="00EF21C9"/>
    <w:rsid w:val="00EF5937"/>
    <w:rsid w:val="00EF64F7"/>
    <w:rsid w:val="00EF65AA"/>
    <w:rsid w:val="00F05896"/>
    <w:rsid w:val="00F15108"/>
    <w:rsid w:val="00F2159B"/>
    <w:rsid w:val="00F22014"/>
    <w:rsid w:val="00F23D1B"/>
    <w:rsid w:val="00F244C0"/>
    <w:rsid w:val="00F26904"/>
    <w:rsid w:val="00F2696C"/>
    <w:rsid w:val="00F34681"/>
    <w:rsid w:val="00F36C35"/>
    <w:rsid w:val="00F37D12"/>
    <w:rsid w:val="00F4013D"/>
    <w:rsid w:val="00F40C41"/>
    <w:rsid w:val="00F416F2"/>
    <w:rsid w:val="00F4256A"/>
    <w:rsid w:val="00F444D2"/>
    <w:rsid w:val="00F51E9E"/>
    <w:rsid w:val="00F54B13"/>
    <w:rsid w:val="00F603E0"/>
    <w:rsid w:val="00F644DF"/>
    <w:rsid w:val="00F644F2"/>
    <w:rsid w:val="00F64522"/>
    <w:rsid w:val="00F64B1D"/>
    <w:rsid w:val="00F65157"/>
    <w:rsid w:val="00F71D86"/>
    <w:rsid w:val="00F8305C"/>
    <w:rsid w:val="00FA217D"/>
    <w:rsid w:val="00FB0947"/>
    <w:rsid w:val="00FB30F2"/>
    <w:rsid w:val="00FB6AAE"/>
    <w:rsid w:val="00FC1B81"/>
    <w:rsid w:val="00FC58C1"/>
    <w:rsid w:val="00FC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rules v:ext="edit">
        <o:r id="V:Rule2" type="connector" idref="#_x0000_s1072"/>
      </o:rules>
    </o:shapelayout>
  </w:shapeDefaults>
  <w:decimalSymbol w:val="."/>
  <w:listSeparator w:val=","/>
  <w15:docId w15:val="{2E0B52F1-0BF0-4636-B45B-4C13A485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FC"/>
    <w:rPr>
      <w:szCs w:val="24"/>
      <w:lang w:val="en-AU" w:eastAsia="en-AU"/>
    </w:rPr>
  </w:style>
  <w:style w:type="paragraph" w:styleId="Heading1">
    <w:name w:val="heading 1"/>
    <w:basedOn w:val="Normal"/>
    <w:next w:val="Normal"/>
    <w:qFormat/>
    <w:rsid w:val="007B63DA"/>
    <w:pPr>
      <w:keepNext/>
      <w:keepLines/>
      <w:spacing w:before="200"/>
      <w:outlineLvl w:val="0"/>
    </w:pPr>
    <w:rPr>
      <w:b/>
      <w:bCs/>
      <w:szCs w:val="28"/>
    </w:rPr>
  </w:style>
  <w:style w:type="paragraph" w:styleId="Heading2">
    <w:name w:val="heading 2"/>
    <w:basedOn w:val="Normal"/>
    <w:next w:val="Normal"/>
    <w:link w:val="Heading2Char"/>
    <w:uiPriority w:val="1"/>
    <w:unhideWhenUsed/>
    <w:qFormat/>
    <w:rsid w:val="007654FC"/>
    <w:pPr>
      <w:keepNext/>
      <w:spacing w:before="240" w:after="60"/>
      <w:outlineLvl w:val="1"/>
    </w:pPr>
    <w:rPr>
      <w:rFonts w:ascii="Cambria" w:eastAsia="Times New Roman" w:hAnsi="Cambria"/>
      <w:b/>
      <w:bCs/>
      <w:i/>
      <w:iCs/>
      <w:sz w:val="28"/>
      <w:szCs w:val="28"/>
      <w:lang w:val="en-US" w:eastAsia="en-US"/>
    </w:rPr>
  </w:style>
  <w:style w:type="paragraph" w:styleId="Heading3">
    <w:name w:val="heading 3"/>
    <w:basedOn w:val="Normal"/>
    <w:next w:val="Normal"/>
    <w:link w:val="Heading3Char"/>
    <w:uiPriority w:val="1"/>
    <w:unhideWhenUsed/>
    <w:qFormat/>
    <w:rsid w:val="007654FC"/>
    <w:pPr>
      <w:keepNext/>
      <w:spacing w:before="240" w:after="60"/>
      <w:outlineLvl w:val="2"/>
    </w:pPr>
    <w:rPr>
      <w:rFonts w:ascii="Cambria" w:eastAsia="Times New Roman" w:hAnsi="Cambria"/>
      <w:b/>
      <w:bCs/>
      <w:sz w:val="26"/>
      <w:szCs w:val="26"/>
      <w:lang w:val="en-US" w:eastAsia="en-US"/>
    </w:rPr>
  </w:style>
  <w:style w:type="paragraph" w:styleId="Heading4">
    <w:name w:val="heading 4"/>
    <w:basedOn w:val="Normal"/>
    <w:next w:val="Normal"/>
    <w:uiPriority w:val="1"/>
    <w:semiHidden/>
    <w:unhideWhenUsed/>
    <w:qFormat/>
    <w:rsid w:val="007F0DF7"/>
    <w:pPr>
      <w:keepNext/>
      <w:keepLines/>
      <w:spacing w:before="200"/>
      <w:outlineLvl w:val="3"/>
    </w:pPr>
    <w:rPr>
      <w:rFonts w:ascii="Cambria" w:eastAsia="Times New Roman" w:hAnsi="Cambria"/>
      <w:b/>
      <w:bCs/>
      <w:i/>
      <w:iCs/>
      <w:color w:val="4F81B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DF7"/>
    <w:pPr>
      <w:tabs>
        <w:tab w:val="center" w:pos="4153"/>
        <w:tab w:val="right" w:pos="8306"/>
      </w:tabs>
    </w:pPr>
  </w:style>
  <w:style w:type="paragraph" w:styleId="Footer">
    <w:name w:val="footer"/>
    <w:basedOn w:val="Normal"/>
    <w:link w:val="FooterChar"/>
    <w:uiPriority w:val="99"/>
    <w:semiHidden/>
    <w:rsid w:val="007F0DF7"/>
    <w:pPr>
      <w:tabs>
        <w:tab w:val="center" w:pos="4153"/>
        <w:tab w:val="right" w:pos="8306"/>
      </w:tabs>
    </w:pPr>
    <w:rPr>
      <w:sz w:val="24"/>
    </w:rPr>
  </w:style>
  <w:style w:type="character" w:customStyle="1" w:styleId="FooterChar">
    <w:name w:val="Footer Char"/>
    <w:link w:val="Footer"/>
    <w:uiPriority w:val="99"/>
    <w:semiHidden/>
    <w:rsid w:val="008D6A31"/>
    <w:rPr>
      <w:sz w:val="24"/>
      <w:szCs w:val="24"/>
    </w:rPr>
  </w:style>
  <w:style w:type="paragraph" w:customStyle="1" w:styleId="Style1">
    <w:name w:val="Style1"/>
    <w:basedOn w:val="Normal"/>
    <w:rsid w:val="007F0DF7"/>
    <w:pPr>
      <w:numPr>
        <w:numId w:val="1"/>
      </w:numPr>
    </w:pPr>
  </w:style>
  <w:style w:type="paragraph" w:styleId="ListParagraph">
    <w:name w:val="List Paragraph"/>
    <w:basedOn w:val="Normal"/>
    <w:link w:val="ListParagraphChar"/>
    <w:uiPriority w:val="34"/>
    <w:qFormat/>
    <w:rsid w:val="007F0DF7"/>
    <w:pPr>
      <w:ind w:left="720"/>
    </w:pPr>
    <w:rPr>
      <w:rFonts w:eastAsia="Calibri" w:cs="Arial"/>
      <w:sz w:val="22"/>
      <w:szCs w:val="22"/>
    </w:rPr>
  </w:style>
  <w:style w:type="character" w:styleId="Emphasis">
    <w:name w:val="Emphasis"/>
    <w:rsid w:val="007F0DF7"/>
    <w:rPr>
      <w:i/>
      <w:iCs/>
    </w:rPr>
  </w:style>
  <w:style w:type="character" w:styleId="Hyperlink">
    <w:name w:val="Hyperlink"/>
    <w:uiPriority w:val="99"/>
    <w:rsid w:val="007F0DF7"/>
    <w:rPr>
      <w:color w:val="0000FF"/>
      <w:u w:val="single"/>
    </w:rPr>
  </w:style>
  <w:style w:type="paragraph" w:styleId="BalloonText">
    <w:name w:val="Balloon Text"/>
    <w:basedOn w:val="Normal"/>
    <w:rsid w:val="007F0DF7"/>
    <w:rPr>
      <w:rFonts w:ascii="Tahoma" w:hAnsi="Tahoma" w:cs="Tahoma"/>
      <w:sz w:val="16"/>
      <w:szCs w:val="16"/>
    </w:rPr>
  </w:style>
  <w:style w:type="character" w:customStyle="1" w:styleId="BalloonTextChar">
    <w:name w:val="Balloon Text Char"/>
    <w:rsid w:val="007F0DF7"/>
    <w:rPr>
      <w:rFonts w:ascii="Tahoma" w:hAnsi="Tahoma" w:cs="Tahoma"/>
      <w:sz w:val="16"/>
      <w:szCs w:val="16"/>
    </w:rPr>
  </w:style>
  <w:style w:type="character" w:customStyle="1" w:styleId="Heading2Char">
    <w:name w:val="Heading 2 Char"/>
    <w:basedOn w:val="DefaultParagraphFont"/>
    <w:link w:val="Heading2"/>
    <w:uiPriority w:val="1"/>
    <w:semiHidden/>
    <w:rsid w:val="007654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1"/>
    <w:semiHidden/>
    <w:rsid w:val="007654FC"/>
    <w:rPr>
      <w:rFonts w:ascii="Cambria" w:eastAsia="Times New Roman" w:hAnsi="Cambria" w:cs="Times New Roman"/>
      <w:b/>
      <w:bCs/>
      <w:sz w:val="26"/>
      <w:szCs w:val="26"/>
    </w:rPr>
  </w:style>
  <w:style w:type="paragraph" w:customStyle="1" w:styleId="BoardName">
    <w:name w:val="BoardName"/>
    <w:rsid w:val="007F0DF7"/>
    <w:pPr>
      <w:spacing w:before="120" w:after="120"/>
      <w:jc w:val="center"/>
    </w:pPr>
    <w:rPr>
      <w:rFonts w:ascii="Palatino Linotype" w:hAnsi="Palatino Linotype"/>
      <w:b/>
      <w:sz w:val="24"/>
      <w:szCs w:val="24"/>
      <w:lang w:val="en-AU"/>
    </w:rPr>
  </w:style>
  <w:style w:type="paragraph" w:customStyle="1" w:styleId="MeetingDate">
    <w:name w:val="MeetingDate"/>
    <w:rsid w:val="007F0DF7"/>
    <w:rPr>
      <w:rFonts w:ascii="Palatino Linotype" w:hAnsi="Palatino Linotype"/>
      <w:b/>
      <w:sz w:val="24"/>
      <w:szCs w:val="24"/>
      <w:lang w:val="en-AU"/>
    </w:rPr>
  </w:style>
  <w:style w:type="paragraph" w:customStyle="1" w:styleId="MeetingNumber">
    <w:name w:val="MeetingNumber"/>
    <w:rsid w:val="007F0DF7"/>
    <w:rPr>
      <w:rFonts w:ascii="Palatino Linotype" w:hAnsi="Palatino Linotype"/>
      <w:b/>
      <w:sz w:val="24"/>
      <w:szCs w:val="24"/>
      <w:lang w:val="en-AU"/>
    </w:rPr>
  </w:style>
  <w:style w:type="paragraph" w:customStyle="1" w:styleId="AgendaItem">
    <w:name w:val="AgendaItem"/>
    <w:rsid w:val="007F0DF7"/>
    <w:rPr>
      <w:rFonts w:ascii="Palatino Linotype" w:hAnsi="Palatino Linotype"/>
      <w:b/>
      <w:sz w:val="24"/>
      <w:szCs w:val="24"/>
      <w:lang w:val="en-AU"/>
    </w:rPr>
  </w:style>
  <w:style w:type="character" w:customStyle="1" w:styleId="MeetingDateChar">
    <w:name w:val="MeetingDate Char"/>
    <w:rsid w:val="007F0DF7"/>
    <w:rPr>
      <w:rFonts w:ascii="Palatino Linotype" w:hAnsi="Palatino Linotype"/>
      <w:b/>
      <w:noProof w:val="0"/>
      <w:sz w:val="24"/>
      <w:szCs w:val="24"/>
      <w:lang w:val="en-AU" w:eastAsia="en-US" w:bidi="ar-SA"/>
    </w:rPr>
  </w:style>
  <w:style w:type="character" w:customStyle="1" w:styleId="MeetingNumberChar">
    <w:name w:val="MeetingNumber Char"/>
    <w:rsid w:val="007F0DF7"/>
    <w:rPr>
      <w:rFonts w:ascii="Palatino Linotype" w:hAnsi="Palatino Linotype"/>
      <w:b/>
      <w:noProof w:val="0"/>
      <w:sz w:val="24"/>
      <w:szCs w:val="24"/>
      <w:lang w:val="en-AU" w:eastAsia="en-US" w:bidi="ar-SA"/>
    </w:rPr>
  </w:style>
  <w:style w:type="paragraph" w:customStyle="1" w:styleId="Default">
    <w:name w:val="Default"/>
    <w:rsid w:val="007F0DF7"/>
    <w:pPr>
      <w:autoSpaceDE w:val="0"/>
      <w:autoSpaceDN w:val="0"/>
      <w:adjustRightInd w:val="0"/>
    </w:pPr>
    <w:rPr>
      <w:rFonts w:cs="Arial"/>
      <w:color w:val="000000"/>
      <w:sz w:val="24"/>
      <w:szCs w:val="24"/>
      <w:lang w:val="en-AU" w:eastAsia="en-AU"/>
    </w:rPr>
  </w:style>
  <w:style w:type="paragraph" w:customStyle="1" w:styleId="Char1CharCharCharCharChar1CharCharCharCharCharCharCharCharCharChar">
    <w:name w:val="Char1 Char Char Char Char Char1 Char Char Char Char Char Char Char Char Char Char"/>
    <w:basedOn w:val="Normal"/>
    <w:rsid w:val="007F0DF7"/>
    <w:rPr>
      <w:rFonts w:cs="Arial"/>
      <w:sz w:val="22"/>
      <w:szCs w:val="22"/>
      <w:lang w:eastAsia="en-US"/>
    </w:rPr>
  </w:style>
  <w:style w:type="character" w:customStyle="1" w:styleId="Heading1Char">
    <w:name w:val="Heading 1 Char"/>
    <w:rsid w:val="007F0DF7"/>
    <w:rPr>
      <w:rFonts w:ascii="Cambria" w:eastAsia="Times New Roman" w:hAnsi="Cambria" w:cs="Times New Roman"/>
      <w:b/>
      <w:bCs/>
      <w:color w:val="365F91"/>
      <w:sz w:val="28"/>
      <w:szCs w:val="28"/>
    </w:rPr>
  </w:style>
  <w:style w:type="character" w:customStyle="1" w:styleId="HeaderChar">
    <w:name w:val="Header Char"/>
    <w:rsid w:val="007F0DF7"/>
    <w:rPr>
      <w:sz w:val="24"/>
      <w:szCs w:val="24"/>
    </w:rPr>
  </w:style>
  <w:style w:type="paragraph" w:styleId="BodyText">
    <w:name w:val="Body Text"/>
    <w:basedOn w:val="Normal"/>
    <w:semiHidden/>
    <w:rsid w:val="007F0DF7"/>
    <w:rPr>
      <w:sz w:val="22"/>
      <w:lang w:eastAsia="en-US"/>
    </w:rPr>
  </w:style>
  <w:style w:type="character" w:customStyle="1" w:styleId="BodyTextChar">
    <w:name w:val="Body Text Char"/>
    <w:rsid w:val="007F0DF7"/>
    <w:rPr>
      <w:sz w:val="22"/>
      <w:szCs w:val="24"/>
      <w:lang w:eastAsia="en-US"/>
    </w:rPr>
  </w:style>
  <w:style w:type="paragraph" w:styleId="BodyTextIndent">
    <w:name w:val="Body Text Indent"/>
    <w:basedOn w:val="Normal"/>
    <w:semiHidden/>
    <w:rsid w:val="007F0DF7"/>
    <w:pPr>
      <w:spacing w:after="120"/>
      <w:ind w:left="283"/>
    </w:pPr>
    <w:rPr>
      <w:lang w:eastAsia="en-US"/>
    </w:rPr>
  </w:style>
  <w:style w:type="character" w:customStyle="1" w:styleId="BodyTextIndentChar">
    <w:name w:val="Body Text Indent Char"/>
    <w:rsid w:val="007F0DF7"/>
    <w:rPr>
      <w:rFonts w:ascii="Arial" w:hAnsi="Arial"/>
      <w:sz w:val="24"/>
      <w:szCs w:val="24"/>
      <w:lang w:eastAsia="en-US"/>
    </w:rPr>
  </w:style>
  <w:style w:type="paragraph" w:styleId="Title">
    <w:name w:val="Title"/>
    <w:basedOn w:val="Normal"/>
    <w:next w:val="Normal"/>
    <w:qFormat/>
    <w:rsid w:val="007F0DF7"/>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rsid w:val="007F0DF7"/>
    <w:rPr>
      <w:rFonts w:ascii="Cambria" w:hAnsi="Cambria"/>
      <w:noProof w:val="0"/>
      <w:color w:val="17365D"/>
      <w:spacing w:val="5"/>
      <w:kern w:val="28"/>
      <w:sz w:val="52"/>
      <w:szCs w:val="52"/>
      <w:lang w:val="en-US" w:eastAsia="en-US"/>
    </w:rPr>
  </w:style>
  <w:style w:type="paragraph" w:styleId="BodyTextIndent3">
    <w:name w:val="Body Text Indent 3"/>
    <w:basedOn w:val="Normal"/>
    <w:semiHidden/>
    <w:rsid w:val="007F0DF7"/>
    <w:pPr>
      <w:spacing w:after="120"/>
      <w:ind w:left="283"/>
    </w:pPr>
    <w:rPr>
      <w:sz w:val="16"/>
      <w:szCs w:val="16"/>
      <w:lang w:eastAsia="en-US"/>
    </w:rPr>
  </w:style>
  <w:style w:type="character" w:customStyle="1" w:styleId="BodyTextIndent3Char">
    <w:name w:val="Body Text Indent 3 Char"/>
    <w:rsid w:val="007F0DF7"/>
    <w:rPr>
      <w:rFonts w:ascii="Arial" w:hAnsi="Arial"/>
      <w:sz w:val="16"/>
      <w:szCs w:val="16"/>
      <w:lang w:eastAsia="en-US"/>
    </w:rPr>
  </w:style>
  <w:style w:type="paragraph" w:customStyle="1" w:styleId="AHPRAHeadline">
    <w:name w:val="AHPRA Headline"/>
    <w:basedOn w:val="Normal"/>
    <w:qFormat/>
    <w:rsid w:val="007F0DF7"/>
    <w:pPr>
      <w:spacing w:after="200"/>
    </w:pPr>
    <w:rPr>
      <w:color w:val="008EC4"/>
      <w:sz w:val="28"/>
      <w:lang w:val="en-US" w:eastAsia="en-US"/>
    </w:rPr>
  </w:style>
  <w:style w:type="paragraph" w:styleId="NoSpacing">
    <w:name w:val="No Spacing"/>
    <w:qFormat/>
    <w:rsid w:val="007F0DF7"/>
    <w:rPr>
      <w:rFonts w:ascii="Calibri" w:hAnsi="Calibri"/>
      <w:sz w:val="22"/>
      <w:szCs w:val="22"/>
    </w:rPr>
  </w:style>
  <w:style w:type="paragraph" w:styleId="BodyText2">
    <w:name w:val="Body Text 2"/>
    <w:basedOn w:val="Normal"/>
    <w:semiHidden/>
    <w:rsid w:val="007F0DF7"/>
    <w:pPr>
      <w:spacing w:after="120" w:line="480" w:lineRule="auto"/>
    </w:pPr>
    <w:rPr>
      <w:rFonts w:ascii="Cambria" w:hAnsi="Cambria"/>
      <w:lang w:val="en-US" w:eastAsia="en-US"/>
    </w:rPr>
  </w:style>
  <w:style w:type="character" w:customStyle="1" w:styleId="BodyText2Char">
    <w:name w:val="Body Text 2 Char"/>
    <w:rsid w:val="007F0DF7"/>
    <w:rPr>
      <w:rFonts w:ascii="Cambria" w:eastAsia="Cambria" w:hAnsi="Cambria"/>
      <w:noProof w:val="0"/>
      <w:sz w:val="24"/>
      <w:szCs w:val="24"/>
      <w:lang w:val="en-US" w:eastAsia="en-US"/>
    </w:rPr>
  </w:style>
  <w:style w:type="paragraph" w:styleId="BodyTextIndent2">
    <w:name w:val="Body Text Indent 2"/>
    <w:basedOn w:val="Normal"/>
    <w:semiHidden/>
    <w:rsid w:val="007F0DF7"/>
    <w:pPr>
      <w:spacing w:after="120" w:line="480" w:lineRule="auto"/>
      <w:ind w:left="283"/>
    </w:pPr>
    <w:rPr>
      <w:lang w:eastAsia="en-US"/>
    </w:rPr>
  </w:style>
  <w:style w:type="character" w:customStyle="1" w:styleId="BodyTextIndent2Char">
    <w:name w:val="Body Text Indent 2 Char"/>
    <w:rsid w:val="007F0DF7"/>
    <w:rPr>
      <w:rFonts w:ascii="Arial" w:hAnsi="Arial"/>
      <w:sz w:val="24"/>
      <w:szCs w:val="24"/>
      <w:lang w:eastAsia="en-US"/>
    </w:rPr>
  </w:style>
  <w:style w:type="paragraph" w:styleId="BodyText3">
    <w:name w:val="Body Text 3"/>
    <w:basedOn w:val="Normal"/>
    <w:semiHidden/>
    <w:rsid w:val="007F0DF7"/>
    <w:pPr>
      <w:spacing w:after="120"/>
    </w:pPr>
    <w:rPr>
      <w:sz w:val="16"/>
      <w:szCs w:val="16"/>
      <w:lang w:eastAsia="en-US"/>
    </w:rPr>
  </w:style>
  <w:style w:type="character" w:customStyle="1" w:styleId="BodyText3Char">
    <w:name w:val="Body Text 3 Char"/>
    <w:rsid w:val="007F0DF7"/>
    <w:rPr>
      <w:rFonts w:ascii="Arial" w:hAnsi="Arial"/>
      <w:sz w:val="16"/>
      <w:szCs w:val="16"/>
      <w:lang w:eastAsia="en-US"/>
    </w:rPr>
  </w:style>
  <w:style w:type="paragraph" w:styleId="Subtitle">
    <w:name w:val="Subtitle"/>
    <w:basedOn w:val="Normal"/>
    <w:next w:val="Normal"/>
    <w:qFormat/>
    <w:rsid w:val="007F0DF7"/>
    <w:pPr>
      <w:numPr>
        <w:ilvl w:val="1"/>
      </w:numPr>
      <w:spacing w:after="200" w:line="276" w:lineRule="auto"/>
    </w:pPr>
    <w:rPr>
      <w:rFonts w:ascii="Cambria" w:hAnsi="Cambria"/>
      <w:i/>
      <w:iCs/>
      <w:color w:val="4F81BD"/>
      <w:spacing w:val="15"/>
      <w:lang w:val="en-US" w:eastAsia="en-US"/>
    </w:rPr>
  </w:style>
  <w:style w:type="character" w:customStyle="1" w:styleId="SubtitleChar">
    <w:name w:val="Subtitle Char"/>
    <w:rsid w:val="007F0DF7"/>
    <w:rPr>
      <w:rFonts w:ascii="Cambria" w:hAnsi="Cambria"/>
      <w:i/>
      <w:iCs/>
      <w:noProof w:val="0"/>
      <w:color w:val="4F81BD"/>
      <w:spacing w:val="15"/>
      <w:sz w:val="24"/>
      <w:szCs w:val="24"/>
      <w:lang w:val="en-US" w:eastAsia="en-US"/>
    </w:rPr>
  </w:style>
  <w:style w:type="paragraph" w:styleId="BlockText">
    <w:name w:val="Block Text"/>
    <w:basedOn w:val="Normal"/>
    <w:semiHidden/>
    <w:rsid w:val="007F0DF7"/>
    <w:pPr>
      <w:spacing w:before="120"/>
      <w:ind w:left="426" w:right="176" w:hanging="142"/>
      <w:jc w:val="both"/>
    </w:pPr>
    <w:rPr>
      <w:rFonts w:cs="Arial"/>
      <w:szCs w:val="20"/>
      <w:lang w:eastAsia="en-US"/>
    </w:rPr>
  </w:style>
  <w:style w:type="character" w:styleId="CommentReference">
    <w:name w:val="annotation reference"/>
    <w:uiPriority w:val="99"/>
    <w:semiHidden/>
    <w:rsid w:val="007F0DF7"/>
    <w:rPr>
      <w:sz w:val="16"/>
      <w:szCs w:val="16"/>
    </w:rPr>
  </w:style>
  <w:style w:type="paragraph" w:styleId="CommentText">
    <w:name w:val="annotation text"/>
    <w:basedOn w:val="Normal"/>
    <w:uiPriority w:val="99"/>
    <w:semiHidden/>
    <w:rsid w:val="007F0DF7"/>
    <w:rPr>
      <w:szCs w:val="20"/>
    </w:rPr>
  </w:style>
  <w:style w:type="character" w:customStyle="1" w:styleId="CommentTextChar">
    <w:name w:val="Comment Text Char"/>
    <w:basedOn w:val="DefaultParagraphFont"/>
    <w:uiPriority w:val="99"/>
    <w:rsid w:val="007F0DF7"/>
  </w:style>
  <w:style w:type="paragraph" w:styleId="CommentSubject">
    <w:name w:val="annotation subject"/>
    <w:basedOn w:val="CommentText"/>
    <w:next w:val="CommentText"/>
    <w:rsid w:val="007F0DF7"/>
    <w:rPr>
      <w:b/>
      <w:bCs/>
    </w:rPr>
  </w:style>
  <w:style w:type="character" w:customStyle="1" w:styleId="CommentSubjectChar">
    <w:name w:val="Comment Subject Char"/>
    <w:rsid w:val="007F0DF7"/>
    <w:rPr>
      <w:b/>
      <w:bCs/>
    </w:rPr>
  </w:style>
  <w:style w:type="character" w:styleId="PageNumber">
    <w:name w:val="page number"/>
    <w:basedOn w:val="DefaultParagraphFont"/>
    <w:semiHidden/>
    <w:rsid w:val="007F0DF7"/>
  </w:style>
  <w:style w:type="table" w:styleId="TableGrid">
    <w:name w:val="Table Grid"/>
    <w:basedOn w:val="TableNormal"/>
    <w:uiPriority w:val="59"/>
    <w:rsid w:val="0039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1618F"/>
    <w:pPr>
      <w:tabs>
        <w:tab w:val="right" w:leader="dot" w:pos="9016"/>
      </w:tabs>
      <w:spacing w:line="360" w:lineRule="auto"/>
    </w:pPr>
    <w:rPr>
      <w:rFonts w:cs="Arial"/>
      <w:b/>
      <w:color w:val="00BCCE"/>
      <w:szCs w:val="20"/>
      <w:lang w:eastAsia="en-US"/>
    </w:rPr>
  </w:style>
  <w:style w:type="paragraph" w:styleId="TOC2">
    <w:name w:val="toc 2"/>
    <w:basedOn w:val="Normal"/>
    <w:next w:val="Normal"/>
    <w:autoRedefine/>
    <w:uiPriority w:val="39"/>
    <w:unhideWhenUsed/>
    <w:rsid w:val="007B63DA"/>
    <w:pPr>
      <w:ind w:left="240"/>
    </w:pPr>
  </w:style>
  <w:style w:type="paragraph" w:customStyle="1" w:styleId="AHPRATitle">
    <w:name w:val="AHPRA Title"/>
    <w:basedOn w:val="Normal"/>
    <w:next w:val="AHPRAHeadline"/>
    <w:qFormat/>
    <w:rsid w:val="0061618F"/>
    <w:pPr>
      <w:spacing w:after="200"/>
      <w:outlineLvl w:val="0"/>
    </w:pPr>
    <w:rPr>
      <w:rFonts w:cs="Arial"/>
      <w:color w:val="808080"/>
      <w:sz w:val="44"/>
      <w:szCs w:val="52"/>
      <w:lang w:eastAsia="en-US"/>
    </w:rPr>
  </w:style>
  <w:style w:type="character" w:styleId="FollowedHyperlink">
    <w:name w:val="FollowedHyperlink"/>
    <w:basedOn w:val="DefaultParagraphFont"/>
    <w:uiPriority w:val="99"/>
    <w:semiHidden/>
    <w:unhideWhenUsed/>
    <w:rsid w:val="009941F0"/>
    <w:rPr>
      <w:color w:val="800080"/>
      <w:u w:val="single"/>
    </w:rPr>
  </w:style>
  <w:style w:type="paragraph" w:styleId="Revision">
    <w:name w:val="Revision"/>
    <w:hidden/>
    <w:uiPriority w:val="99"/>
    <w:semiHidden/>
    <w:rsid w:val="009941F0"/>
    <w:rPr>
      <w:szCs w:val="24"/>
      <w:lang w:val="en-AU" w:eastAsia="en-AU"/>
    </w:rPr>
  </w:style>
  <w:style w:type="character" w:styleId="IntenseEmphasis">
    <w:name w:val="Intense Emphasis"/>
    <w:aliases w:val="AHPRA- Footer"/>
    <w:uiPriority w:val="1"/>
    <w:unhideWhenUsed/>
    <w:qFormat/>
    <w:rsid w:val="007654FC"/>
    <w:rPr>
      <w:rFonts w:ascii="Arial" w:hAnsi="Arial" w:cs="Arial"/>
      <w:sz w:val="16"/>
    </w:rPr>
  </w:style>
  <w:style w:type="paragraph" w:customStyle="1" w:styleId="AHPRAbody">
    <w:name w:val="AHPRA body"/>
    <w:basedOn w:val="Normal"/>
    <w:link w:val="AHPRAbodyChar"/>
    <w:qFormat/>
    <w:rsid w:val="007654FC"/>
    <w:pPr>
      <w:spacing w:after="200"/>
    </w:pPr>
    <w:rPr>
      <w:rFonts w:cs="Arial"/>
      <w:lang w:val="en-US" w:eastAsia="en-US"/>
    </w:rPr>
  </w:style>
  <w:style w:type="character" w:customStyle="1" w:styleId="AHPRAbodyChar">
    <w:name w:val="AHPRA body Char"/>
    <w:basedOn w:val="DefaultParagraphFont"/>
    <w:link w:val="AHPRAbody"/>
    <w:rsid w:val="007654FC"/>
    <w:rPr>
      <w:rFonts w:cs="Arial"/>
      <w:szCs w:val="24"/>
    </w:rPr>
  </w:style>
  <w:style w:type="paragraph" w:customStyle="1" w:styleId="AHPRAbodybold">
    <w:name w:val="AHPRA body bold"/>
    <w:basedOn w:val="AHPRAbody"/>
    <w:link w:val="AHPRAbodyboldChar"/>
    <w:qFormat/>
    <w:rsid w:val="007654FC"/>
    <w:rPr>
      <w:b/>
    </w:rPr>
  </w:style>
  <w:style w:type="character" w:customStyle="1" w:styleId="AHPRAbodyboldChar">
    <w:name w:val="AHPRA body bold Char"/>
    <w:basedOn w:val="AHPRAbodyChar"/>
    <w:link w:val="AHPRAbodybold"/>
    <w:rsid w:val="007654FC"/>
    <w:rPr>
      <w:rFonts w:cs="Arial"/>
      <w:b/>
      <w:szCs w:val="24"/>
    </w:rPr>
  </w:style>
  <w:style w:type="paragraph" w:customStyle="1" w:styleId="AHPRADocumentsubheading">
    <w:name w:val="AHPRA Document subheading"/>
    <w:basedOn w:val="Normal"/>
    <w:next w:val="Normal"/>
    <w:qFormat/>
    <w:rsid w:val="007654FC"/>
    <w:pPr>
      <w:spacing w:after="200"/>
      <w:outlineLvl w:val="0"/>
    </w:pPr>
    <w:rPr>
      <w:rFonts w:cs="Arial"/>
      <w:color w:val="5F6062"/>
      <w:sz w:val="28"/>
      <w:szCs w:val="52"/>
      <w:lang w:eastAsia="en-US"/>
    </w:rPr>
  </w:style>
  <w:style w:type="paragraph" w:customStyle="1" w:styleId="AHPRASubheading">
    <w:name w:val="AHPRA Subheading"/>
    <w:basedOn w:val="Normal"/>
    <w:qFormat/>
    <w:rsid w:val="007654FC"/>
    <w:pPr>
      <w:spacing w:before="200" w:after="200"/>
    </w:pPr>
    <w:rPr>
      <w:b/>
      <w:color w:val="007DC3"/>
      <w:lang w:eastAsia="en-US"/>
    </w:rPr>
  </w:style>
  <w:style w:type="paragraph" w:customStyle="1" w:styleId="AHPRASubheadinglevel2">
    <w:name w:val="AHPRA Subheading level 2"/>
    <w:basedOn w:val="AHPRASubheading"/>
    <w:next w:val="Normal"/>
    <w:qFormat/>
    <w:rsid w:val="007654FC"/>
    <w:rPr>
      <w:color w:val="auto"/>
    </w:rPr>
  </w:style>
  <w:style w:type="paragraph" w:customStyle="1" w:styleId="AHPRASubheadinglevel3">
    <w:name w:val="AHPRA Subheading level 3"/>
    <w:basedOn w:val="AHPRASubheading"/>
    <w:next w:val="Normal"/>
    <w:qFormat/>
    <w:rsid w:val="007654FC"/>
    <w:rPr>
      <w:b w:val="0"/>
    </w:rPr>
  </w:style>
  <w:style w:type="paragraph" w:customStyle="1" w:styleId="AHPRABulletlevel1">
    <w:name w:val="AHPRA Bullet level 1"/>
    <w:basedOn w:val="Normal"/>
    <w:qFormat/>
    <w:rsid w:val="007654FC"/>
    <w:pPr>
      <w:numPr>
        <w:numId w:val="34"/>
      </w:numPr>
    </w:pPr>
    <w:rPr>
      <w:lang w:eastAsia="en-US"/>
    </w:rPr>
  </w:style>
  <w:style w:type="paragraph" w:customStyle="1" w:styleId="AHPRAbodyitalics">
    <w:name w:val="AHPRA body italics"/>
    <w:basedOn w:val="AHPRAbodybold"/>
    <w:link w:val="AHPRAbodyitalicsChar"/>
    <w:qFormat/>
    <w:rsid w:val="007654FC"/>
    <w:rPr>
      <w:i/>
    </w:rPr>
  </w:style>
  <w:style w:type="character" w:customStyle="1" w:styleId="AHPRAbodyitalicsChar">
    <w:name w:val="AHPRA body italics Char"/>
    <w:basedOn w:val="AHPRAbodyboldChar"/>
    <w:link w:val="AHPRAbodyitalics"/>
    <w:rsid w:val="007654FC"/>
    <w:rPr>
      <w:rFonts w:cs="Arial"/>
      <w:b/>
      <w:i/>
      <w:szCs w:val="24"/>
    </w:rPr>
  </w:style>
  <w:style w:type="paragraph" w:customStyle="1" w:styleId="AHPRAfooter">
    <w:name w:val="AHPRA footer"/>
    <w:basedOn w:val="FootnoteText"/>
    <w:rsid w:val="006E5F45"/>
    <w:rPr>
      <w:rFonts w:cs="Arial"/>
      <w:color w:val="5F6062"/>
      <w:sz w:val="18"/>
      <w:lang w:eastAsia="en-US"/>
    </w:rPr>
  </w:style>
  <w:style w:type="paragraph" w:customStyle="1" w:styleId="AHPRAfirstpagefooter">
    <w:name w:val="AHPRA first page footer"/>
    <w:basedOn w:val="AHPRAfooter"/>
    <w:rsid w:val="006E5F45"/>
    <w:pPr>
      <w:jc w:val="center"/>
    </w:pPr>
    <w:rPr>
      <w:b/>
    </w:rPr>
  </w:style>
  <w:style w:type="paragraph" w:styleId="FootnoteText">
    <w:name w:val="footnote text"/>
    <w:basedOn w:val="Normal"/>
    <w:link w:val="FootnoteTextChar"/>
    <w:uiPriority w:val="99"/>
    <w:semiHidden/>
    <w:unhideWhenUsed/>
    <w:rsid w:val="006E5F45"/>
    <w:rPr>
      <w:szCs w:val="20"/>
    </w:rPr>
  </w:style>
  <w:style w:type="character" w:customStyle="1" w:styleId="FootnoteTextChar">
    <w:name w:val="Footnote Text Char"/>
    <w:basedOn w:val="DefaultParagraphFont"/>
    <w:link w:val="FootnoteText"/>
    <w:uiPriority w:val="99"/>
    <w:semiHidden/>
    <w:rsid w:val="006E5F45"/>
  </w:style>
  <w:style w:type="character" w:customStyle="1" w:styleId="ListParagraphChar">
    <w:name w:val="List Paragraph Char"/>
    <w:link w:val="ListParagraph"/>
    <w:uiPriority w:val="34"/>
    <w:locked/>
    <w:rsid w:val="00086F85"/>
    <w:rPr>
      <w:rFonts w:eastAsia="Calibri" w:cs="Arial"/>
      <w:sz w:val="22"/>
      <w:szCs w:val="22"/>
      <w:lang w:val="en-AU" w:eastAsia="en-AU"/>
    </w:rPr>
  </w:style>
  <w:style w:type="paragraph" w:customStyle="1" w:styleId="AHPRANumberedlistlevel2">
    <w:name w:val="AHPRA Numbered list level 2"/>
    <w:basedOn w:val="AHPRANumberedlistlevel1"/>
    <w:rsid w:val="00E25DDC"/>
    <w:pPr>
      <w:numPr>
        <w:ilvl w:val="1"/>
        <w:numId w:val="26"/>
      </w:numPr>
    </w:pPr>
  </w:style>
  <w:style w:type="numbering" w:customStyle="1" w:styleId="AHPRANumberedlist">
    <w:name w:val="AHPRA Numbered list"/>
    <w:uiPriority w:val="99"/>
    <w:rsid w:val="00E25DDC"/>
    <w:pPr>
      <w:numPr>
        <w:numId w:val="23"/>
      </w:numPr>
    </w:pPr>
  </w:style>
  <w:style w:type="paragraph" w:customStyle="1" w:styleId="AHPRANumberedlistlevel1">
    <w:name w:val="AHPRA Numbered list level 1"/>
    <w:basedOn w:val="AHPRABulletlevel1"/>
    <w:qFormat/>
    <w:rsid w:val="00E25DDC"/>
    <w:pPr>
      <w:numPr>
        <w:numId w:val="0"/>
      </w:numPr>
    </w:pPr>
  </w:style>
  <w:style w:type="paragraph" w:customStyle="1" w:styleId="AHPRANumberedlistlevel3">
    <w:name w:val="AHPRA Numbered list level 3"/>
    <w:basedOn w:val="AHPRANumberedlistlevel1"/>
    <w:rsid w:val="00E25DDC"/>
    <w:pPr>
      <w:numPr>
        <w:ilvl w:val="2"/>
        <w:numId w:val="26"/>
      </w:numPr>
    </w:pPr>
  </w:style>
  <w:style w:type="paragraph" w:customStyle="1" w:styleId="AHPRAnumberedsubheadinglevel1">
    <w:name w:val="AHPRA numbered subheading level 1"/>
    <w:basedOn w:val="AHPRASubheading"/>
    <w:next w:val="AHPRAnumberedbulletpoint"/>
    <w:rsid w:val="00E25DDC"/>
    <w:pPr>
      <w:numPr>
        <w:numId w:val="24"/>
      </w:numPr>
      <w:tabs>
        <w:tab w:val="num" w:pos="360"/>
      </w:tabs>
      <w:ind w:left="369" w:hanging="369"/>
    </w:pPr>
    <w:rPr>
      <w:color w:val="008EC4"/>
      <w:lang w:val="en-US"/>
    </w:rPr>
  </w:style>
  <w:style w:type="paragraph" w:customStyle="1" w:styleId="AHPRAnumberedbulletpoint">
    <w:name w:val="AHPRA numbered bullet point"/>
    <w:basedOn w:val="AHPRAnumberedsubheadinglevel1"/>
    <w:link w:val="AHPRAnumberedbulletpointChar"/>
    <w:rsid w:val="00E25DDC"/>
    <w:pPr>
      <w:numPr>
        <w:ilvl w:val="1"/>
      </w:numPr>
    </w:pPr>
    <w:rPr>
      <w:b w:val="0"/>
      <w:color w:val="auto"/>
    </w:rPr>
  </w:style>
  <w:style w:type="numbering" w:customStyle="1" w:styleId="AHPRAlist">
    <w:name w:val="AHPRA list"/>
    <w:uiPriority w:val="99"/>
    <w:rsid w:val="00E25DDC"/>
    <w:pPr>
      <w:numPr>
        <w:numId w:val="25"/>
      </w:numPr>
    </w:pPr>
  </w:style>
  <w:style w:type="character" w:customStyle="1" w:styleId="AHPRAnumberedbulletpointChar">
    <w:name w:val="AHPRA numbered bullet point Char"/>
    <w:basedOn w:val="DefaultParagraphFont"/>
    <w:link w:val="AHPRAnumberedbulletpoint"/>
    <w:rsid w:val="00E25DD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6137">
      <w:bodyDiv w:val="1"/>
      <w:marLeft w:val="0"/>
      <w:marRight w:val="0"/>
      <w:marTop w:val="0"/>
      <w:marBottom w:val="0"/>
      <w:divBdr>
        <w:top w:val="none" w:sz="0" w:space="0" w:color="auto"/>
        <w:left w:val="none" w:sz="0" w:space="0" w:color="auto"/>
        <w:bottom w:val="none" w:sz="0" w:space="0" w:color="auto"/>
        <w:right w:val="none" w:sz="0" w:space="0" w:color="auto"/>
      </w:divBdr>
    </w:div>
    <w:div w:id="480536494">
      <w:bodyDiv w:val="1"/>
      <w:marLeft w:val="0"/>
      <w:marRight w:val="0"/>
      <w:marTop w:val="0"/>
      <w:marBottom w:val="0"/>
      <w:divBdr>
        <w:top w:val="none" w:sz="0" w:space="0" w:color="auto"/>
        <w:left w:val="none" w:sz="0" w:space="0" w:color="auto"/>
        <w:bottom w:val="none" w:sz="0" w:space="0" w:color="auto"/>
        <w:right w:val="none" w:sz="0" w:space="0" w:color="auto"/>
      </w:divBdr>
    </w:div>
    <w:div w:id="718700191">
      <w:bodyDiv w:val="1"/>
      <w:marLeft w:val="0"/>
      <w:marRight w:val="0"/>
      <w:marTop w:val="0"/>
      <w:marBottom w:val="0"/>
      <w:divBdr>
        <w:top w:val="none" w:sz="0" w:space="0" w:color="auto"/>
        <w:left w:val="none" w:sz="0" w:space="0" w:color="auto"/>
        <w:bottom w:val="none" w:sz="0" w:space="0" w:color="auto"/>
        <w:right w:val="none" w:sz="0" w:space="0" w:color="auto"/>
      </w:divBdr>
    </w:div>
    <w:div w:id="891961722">
      <w:bodyDiv w:val="1"/>
      <w:marLeft w:val="0"/>
      <w:marRight w:val="0"/>
      <w:marTop w:val="0"/>
      <w:marBottom w:val="0"/>
      <w:divBdr>
        <w:top w:val="none" w:sz="0" w:space="0" w:color="auto"/>
        <w:left w:val="none" w:sz="0" w:space="0" w:color="auto"/>
        <w:bottom w:val="none" w:sz="0" w:space="0" w:color="auto"/>
        <w:right w:val="none" w:sz="0" w:space="0" w:color="auto"/>
      </w:divBdr>
    </w:div>
    <w:div w:id="1146387194">
      <w:bodyDiv w:val="1"/>
      <w:marLeft w:val="0"/>
      <w:marRight w:val="0"/>
      <w:marTop w:val="0"/>
      <w:marBottom w:val="0"/>
      <w:divBdr>
        <w:top w:val="none" w:sz="0" w:space="0" w:color="auto"/>
        <w:left w:val="none" w:sz="0" w:space="0" w:color="auto"/>
        <w:bottom w:val="none" w:sz="0" w:space="0" w:color="auto"/>
        <w:right w:val="none" w:sz="0" w:space="0" w:color="auto"/>
      </w:divBdr>
    </w:div>
    <w:div w:id="1244608948">
      <w:bodyDiv w:val="1"/>
      <w:marLeft w:val="0"/>
      <w:marRight w:val="0"/>
      <w:marTop w:val="0"/>
      <w:marBottom w:val="0"/>
      <w:divBdr>
        <w:top w:val="none" w:sz="0" w:space="0" w:color="auto"/>
        <w:left w:val="none" w:sz="0" w:space="0" w:color="auto"/>
        <w:bottom w:val="none" w:sz="0" w:space="0" w:color="auto"/>
        <w:right w:val="none" w:sz="0" w:space="0" w:color="auto"/>
      </w:divBdr>
    </w:div>
    <w:div w:id="16466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EDFF-401F-4B10-A4D2-EB4392AF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 - Registration and Notifications Committee of the Optometry Board of Australia</vt:lpstr>
    </vt:vector>
  </TitlesOfParts>
  <Company>AHPRA</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 Registration and Notifications Committee of the Optometry Board of Australia</dc:title>
  <dc:subject>Information guide</dc:subject>
  <dc:creator>Optometry Board</dc:creator>
  <dc:description/>
  <cp:lastModifiedBy>Gareth Meade</cp:lastModifiedBy>
  <cp:revision>3</cp:revision>
  <cp:lastPrinted>2015-11-05T02:21:00Z</cp:lastPrinted>
  <dcterms:created xsi:type="dcterms:W3CDTF">2016-03-08T05:33:00Z</dcterms:created>
  <dcterms:modified xsi:type="dcterms:W3CDTF">2016-03-08T05:34:00Z</dcterms:modified>
</cp:coreProperties>
</file>