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9D5" w:rsidRPr="00C3795C" w:rsidRDefault="00014DCD" w:rsidP="00C3795C">
      <w:pPr>
        <w:pStyle w:val="AHPRADocumenttitle"/>
      </w:pPr>
      <w:bookmarkStart w:id="0" w:name="_GoBack"/>
      <w:bookmarkEnd w:id="0"/>
      <w:r>
        <w:rPr>
          <w:noProof/>
          <w:lang w:val="en-GB" w:eastAsia="en-GB"/>
        </w:rPr>
        <w:t>Information</w:t>
      </w:r>
      <w:r w:rsidR="008D3CEC">
        <w:rPr>
          <w:noProof/>
          <w:lang w:val="en-GB" w:eastAsia="en-GB"/>
        </w:rPr>
        <w:t xml:space="preserve"> </w:t>
      </w:r>
      <w:r w:rsidR="00275CA0">
        <w:rPr>
          <w:noProof/>
          <w:lang w:val="en-GB" w:eastAsia="en-GB"/>
        </w:rPr>
        <w:t>g</w:t>
      </w:r>
      <w:r w:rsidR="008D4621">
        <w:rPr>
          <w:noProof/>
          <w:lang w:val="en-GB" w:eastAsia="en-GB"/>
        </w:rPr>
        <w:t>uide</w:t>
      </w:r>
    </w:p>
    <w:p w:rsidR="00C3795C" w:rsidRDefault="00C177A2" w:rsidP="00FC2881">
      <w:pPr>
        <w:outlineLvl w:val="0"/>
      </w:pPr>
      <w:r>
        <w:rPr>
          <w:noProof/>
          <w:lang w:eastAsia="en-AU"/>
        </w:rPr>
        <w:pict w14:anchorId="14128660">
          <v:shapetype id="_x0000_t32" coordsize="21600,21600" o:spt="32" o:oned="t" path="m,l21600,21600e" filled="f">
            <v:path arrowok="t" fillok="f" o:connecttype="none"/>
            <o:lock v:ext="edit" shapetype="t"/>
          </v:shapetype>
          <v:shape id="AutoShape 3" o:spid="_x0000_s1026" type="#_x0000_t32" style="position:absolute;margin-left:-63.35pt;margin-top:2.1pt;width:252.3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G8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"/>
        </w:pict>
      </w:r>
    </w:p>
    <w:p w:rsidR="00C35DE1" w:rsidRDefault="00950E3F" w:rsidP="00C3795C">
      <w:pPr>
        <w:pStyle w:val="AHPRAbody"/>
      </w:pPr>
      <w:r>
        <w:t>October</w:t>
      </w:r>
      <w:r w:rsidR="00D208A8">
        <w:t xml:space="preserve"> 2017</w:t>
      </w:r>
    </w:p>
    <w:p w:rsidR="000F57B2" w:rsidRPr="002B4009" w:rsidRDefault="00D208A8" w:rsidP="000F57B2">
      <w:pPr>
        <w:pStyle w:val="AHPRADocumentsubheading"/>
      </w:pPr>
      <w:r>
        <w:t>Nursing and Midwifery</w:t>
      </w:r>
      <w:r w:rsidR="000A3765">
        <w:t xml:space="preserve"> Board of Australia </w:t>
      </w:r>
      <w:r w:rsidR="00950E3F">
        <w:t xml:space="preserve">- </w:t>
      </w:r>
      <w:r w:rsidR="0022136B">
        <w:t>Accreditation Committee</w:t>
      </w:r>
      <w:r w:rsidR="00950E3F">
        <w:t xml:space="preserve"> (a</w:t>
      </w:r>
      <w:r w:rsidR="000A3765">
        <w:t>ssessment of overseas qualified nurses and midwives)</w:t>
      </w:r>
    </w:p>
    <w:p w:rsidR="00F91102" w:rsidRDefault="00F91102" w:rsidP="00F91102">
      <w:pPr>
        <w:pStyle w:val="AHPRASubheading"/>
        <w:rPr>
          <w:szCs w:val="20"/>
        </w:rPr>
      </w:pPr>
      <w:bookmarkStart w:id="1" w:name="_Toc315895074"/>
      <w:bookmarkStart w:id="2" w:name="_Toc315895085"/>
      <w:bookmarkStart w:id="3" w:name="_Toc316637054"/>
      <w:bookmarkStart w:id="4" w:name="_Toc316997876"/>
      <w:r>
        <w:t>Guide</w:t>
      </w:r>
      <w:r w:rsidRPr="00600BE4">
        <w:t xml:space="preserve"> for </w:t>
      </w:r>
      <w:r>
        <w:t>applicants</w:t>
      </w:r>
    </w:p>
    <w:p w:rsidR="008A7055" w:rsidRPr="006369D9" w:rsidRDefault="008A7055" w:rsidP="008A7055">
      <w:pPr>
        <w:pStyle w:val="AHPRAbody"/>
        <w:rPr>
          <w:szCs w:val="20"/>
        </w:rPr>
      </w:pPr>
      <w:r w:rsidRPr="006369D9">
        <w:rPr>
          <w:szCs w:val="20"/>
        </w:rPr>
        <w:t>This information package includes:</w:t>
      </w:r>
    </w:p>
    <w:p w:rsidR="008A7055" w:rsidRPr="006369D9" w:rsidRDefault="008A7055" w:rsidP="008A7055">
      <w:pPr>
        <w:pStyle w:val="AHPRABulletlevel1"/>
        <w:ind w:left="720"/>
      </w:pPr>
      <w:r>
        <w:t>information about the Accreditation Committee</w:t>
      </w:r>
      <w:r w:rsidR="00950E3F">
        <w:t xml:space="preserve"> (assessment of overseas qualified nurses and midwives</w:t>
      </w:r>
      <w:r w:rsidR="000E3743">
        <w:t>)</w:t>
      </w:r>
      <w:r w:rsidR="00950E3F">
        <w:t xml:space="preserve"> (the committee)</w:t>
      </w:r>
      <w:r>
        <w:t xml:space="preserve">, established by the </w:t>
      </w:r>
      <w:r w:rsidR="00D208A8">
        <w:t>Nursing and Midwifery</w:t>
      </w:r>
      <w:r>
        <w:t xml:space="preserve"> Board of Australia </w:t>
      </w:r>
      <w:r w:rsidR="000E3743">
        <w:t xml:space="preserve">(NMBA) </w:t>
      </w:r>
      <w:r w:rsidRPr="006369D9">
        <w:t>under the Health Practitioner Regulation National Law</w:t>
      </w:r>
      <w:r w:rsidR="00950E3F">
        <w:t>, as in force in each state and territory (National Law)</w:t>
      </w:r>
    </w:p>
    <w:p w:rsidR="008A7055" w:rsidRPr="006369D9" w:rsidRDefault="008A7055" w:rsidP="008A7055">
      <w:pPr>
        <w:pStyle w:val="AHPRABulletlevel1"/>
        <w:ind w:left="720"/>
      </w:pPr>
      <w:r>
        <w:t>selection criteria</w:t>
      </w:r>
    </w:p>
    <w:p w:rsidR="008A7055" w:rsidRPr="006369D9" w:rsidRDefault="008A7055" w:rsidP="008A7055">
      <w:pPr>
        <w:pStyle w:val="AHPRABulletlevel1"/>
        <w:ind w:left="720"/>
      </w:pPr>
      <w:r>
        <w:t>selection process</w:t>
      </w:r>
    </w:p>
    <w:p w:rsidR="008A7055" w:rsidRPr="006369D9" w:rsidRDefault="008A7055" w:rsidP="008A7055">
      <w:pPr>
        <w:pStyle w:val="AHPRABulletlevel1"/>
        <w:ind w:left="720"/>
      </w:pPr>
      <w:r w:rsidRPr="006369D9">
        <w:t>sitting fees and remuneration information, if application is successful, and</w:t>
      </w:r>
    </w:p>
    <w:p w:rsidR="008A7055" w:rsidRPr="006369D9" w:rsidRDefault="008A7055" w:rsidP="008A7055">
      <w:pPr>
        <w:pStyle w:val="AHPRABulletlevel1"/>
        <w:ind w:left="720"/>
      </w:pPr>
      <w:r w:rsidRPr="006369D9">
        <w:t>relevant sections of the National Law.</w:t>
      </w:r>
    </w:p>
    <w:p w:rsidR="008A7055" w:rsidRPr="006369D9" w:rsidRDefault="008A7055" w:rsidP="008A7055">
      <w:pPr>
        <w:pStyle w:val="AHPRAbody"/>
        <w:rPr>
          <w:rFonts w:eastAsia="Calibri"/>
          <w:szCs w:val="20"/>
        </w:rPr>
      </w:pPr>
    </w:p>
    <w:p w:rsidR="008A7055" w:rsidRPr="006369D9" w:rsidRDefault="008A7055" w:rsidP="008A7055">
      <w:pPr>
        <w:pStyle w:val="AHPRAbody"/>
        <w:rPr>
          <w:szCs w:val="20"/>
        </w:rPr>
      </w:pPr>
      <w:r w:rsidRPr="006369D9">
        <w:rPr>
          <w:szCs w:val="20"/>
        </w:rPr>
        <w:t xml:space="preserve">Please also refer to the </w:t>
      </w:r>
      <w:r>
        <w:rPr>
          <w:szCs w:val="20"/>
        </w:rPr>
        <w:t>application documents</w:t>
      </w:r>
      <w:r w:rsidRPr="006369D9">
        <w:rPr>
          <w:szCs w:val="20"/>
        </w:rPr>
        <w:t xml:space="preserve">: </w:t>
      </w:r>
    </w:p>
    <w:p w:rsidR="008A7055" w:rsidRPr="006369D9" w:rsidRDefault="008A7055" w:rsidP="008A7055">
      <w:pPr>
        <w:pStyle w:val="AHPRABulletlevel1"/>
        <w:ind w:left="720"/>
      </w:pPr>
      <w:r w:rsidRPr="006369D9">
        <w:t>application form with declarations</w:t>
      </w:r>
    </w:p>
    <w:p w:rsidR="008A7055" w:rsidRDefault="008A7055" w:rsidP="008A7055">
      <w:pPr>
        <w:pStyle w:val="AHPRABulletlevel1"/>
        <w:ind w:left="720"/>
      </w:pPr>
      <w:r>
        <w:t>n</w:t>
      </w:r>
      <w:r w:rsidRPr="006369D9">
        <w:t xml:space="preserve">ational </w:t>
      </w:r>
      <w:r>
        <w:t>cr</w:t>
      </w:r>
      <w:r w:rsidRPr="006369D9">
        <w:t xml:space="preserve">iminal </w:t>
      </w:r>
      <w:r>
        <w:t>h</w:t>
      </w:r>
      <w:r w:rsidRPr="006369D9">
        <w:t xml:space="preserve">istory </w:t>
      </w:r>
      <w:r>
        <w:t>check</w:t>
      </w:r>
      <w:r w:rsidRPr="006369D9">
        <w:t xml:space="preserve"> </w:t>
      </w:r>
      <w:r>
        <w:t>consent form, and</w:t>
      </w:r>
    </w:p>
    <w:p w:rsidR="008A7055" w:rsidRPr="00F17EFA" w:rsidRDefault="008A7055" w:rsidP="008A7055">
      <w:pPr>
        <w:pStyle w:val="AHPRABulletlevel1"/>
        <w:ind w:left="720"/>
      </w:pPr>
      <w:r>
        <w:t>declaration of private interests form.</w:t>
      </w:r>
    </w:p>
    <w:p w:rsidR="00153A58" w:rsidRDefault="00153A58">
      <w:pPr>
        <w:pStyle w:val="AHPRABulletlevel1"/>
        <w:numPr>
          <w:ilvl w:val="0"/>
          <w:numId w:val="0"/>
        </w:numPr>
        <w:ind w:left="720"/>
      </w:pPr>
    </w:p>
    <w:p w:rsidR="00BE19D5" w:rsidRDefault="00BE19D5">
      <w:pPr>
        <w:spacing w:after="0"/>
        <w:rPr>
          <w:b/>
          <w:color w:val="007DC3"/>
          <w:sz w:val="20"/>
        </w:rPr>
      </w:pPr>
      <w:r>
        <w:br w:type="page"/>
      </w:r>
    </w:p>
    <w:bookmarkEnd w:id="1"/>
    <w:bookmarkEnd w:id="2"/>
    <w:bookmarkEnd w:id="3"/>
    <w:bookmarkEnd w:id="4"/>
    <w:p w:rsidR="008162CD" w:rsidRDefault="00BE19D5" w:rsidP="00A21BAE">
      <w:pPr>
        <w:pStyle w:val="AHPRADocumentsubheading"/>
      </w:pPr>
      <w:r w:rsidRPr="00346B6F">
        <w:lastRenderedPageBreak/>
        <w:t xml:space="preserve">Information for </w:t>
      </w:r>
      <w:r w:rsidR="00626419">
        <w:t>applicants</w:t>
      </w:r>
    </w:p>
    <w:p w:rsidR="00A21BAE" w:rsidRPr="00A21BAE" w:rsidRDefault="00A21BAE" w:rsidP="00A21BAE">
      <w:pPr>
        <w:pStyle w:val="AHPRASubheading"/>
      </w:pPr>
      <w:r w:rsidRPr="007254A7">
        <w:t>Introduction</w:t>
      </w:r>
    </w:p>
    <w:p w:rsidR="009E3871" w:rsidRDefault="009E3871" w:rsidP="009E3871">
      <w:pPr>
        <w:pStyle w:val="Default"/>
        <w:widowControl w:val="0"/>
        <w:spacing w:after="120"/>
        <w:rPr>
          <w:sz w:val="20"/>
          <w:szCs w:val="20"/>
        </w:rPr>
      </w:pPr>
      <w:r>
        <w:rPr>
          <w:sz w:val="20"/>
          <w:szCs w:val="20"/>
        </w:rPr>
        <w:t>The</w:t>
      </w:r>
      <w:r w:rsidR="002F573D">
        <w:rPr>
          <w:sz w:val="20"/>
          <w:szCs w:val="20"/>
        </w:rPr>
        <w:t xml:space="preserve"> </w:t>
      </w:r>
      <w:r w:rsidR="009379A0">
        <w:rPr>
          <w:sz w:val="20"/>
          <w:szCs w:val="20"/>
        </w:rPr>
        <w:t>NMBA</w:t>
      </w:r>
      <w:r>
        <w:rPr>
          <w:sz w:val="20"/>
          <w:szCs w:val="20"/>
        </w:rPr>
        <w:t xml:space="preserve"> </w:t>
      </w:r>
      <w:r w:rsidRPr="00915C70">
        <w:rPr>
          <w:sz w:val="20"/>
          <w:szCs w:val="20"/>
        </w:rPr>
        <w:t xml:space="preserve">has decided to </w:t>
      </w:r>
      <w:r w:rsidR="00F22262">
        <w:rPr>
          <w:sz w:val="20"/>
          <w:szCs w:val="20"/>
        </w:rPr>
        <w:t>establish a</w:t>
      </w:r>
      <w:r>
        <w:rPr>
          <w:sz w:val="20"/>
          <w:szCs w:val="20"/>
        </w:rPr>
        <w:t xml:space="preserve"> committee to oversee the </w:t>
      </w:r>
      <w:r w:rsidRPr="00106A2C">
        <w:rPr>
          <w:sz w:val="20"/>
          <w:szCs w:val="20"/>
        </w:rPr>
        <w:t>assessment of overseas qualified nurses and midwives</w:t>
      </w:r>
      <w:r>
        <w:rPr>
          <w:sz w:val="20"/>
          <w:szCs w:val="20"/>
        </w:rPr>
        <w:t xml:space="preserve">. </w:t>
      </w:r>
    </w:p>
    <w:p w:rsidR="002F573D" w:rsidRDefault="00F22262" w:rsidP="00587A9D">
      <w:pPr>
        <w:tabs>
          <w:tab w:val="left" w:pos="0"/>
        </w:tabs>
        <w:autoSpaceDE w:val="0"/>
        <w:autoSpaceDN w:val="0"/>
        <w:adjustRightInd w:val="0"/>
        <w:rPr>
          <w:rFonts w:cs="Arial"/>
          <w:sz w:val="20"/>
          <w:szCs w:val="20"/>
        </w:rPr>
      </w:pPr>
      <w:r>
        <w:rPr>
          <w:rFonts w:cs="Arial"/>
          <w:bCs/>
          <w:sz w:val="20"/>
          <w:szCs w:val="20"/>
        </w:rPr>
        <w:t xml:space="preserve">Appointments to the </w:t>
      </w:r>
      <w:r w:rsidR="00950E3F">
        <w:rPr>
          <w:rFonts w:cs="Arial"/>
          <w:bCs/>
          <w:sz w:val="20"/>
          <w:szCs w:val="20"/>
        </w:rPr>
        <w:t>c</w:t>
      </w:r>
      <w:r>
        <w:rPr>
          <w:rFonts w:cs="Arial"/>
          <w:bCs/>
          <w:sz w:val="20"/>
          <w:szCs w:val="20"/>
        </w:rPr>
        <w:t>ommittee</w:t>
      </w:r>
      <w:r w:rsidR="00950E3F">
        <w:rPr>
          <w:rFonts w:cs="Arial"/>
          <w:bCs/>
          <w:sz w:val="20"/>
          <w:szCs w:val="20"/>
        </w:rPr>
        <w:t xml:space="preserve"> </w:t>
      </w:r>
      <w:r>
        <w:rPr>
          <w:rFonts w:cs="Arial"/>
          <w:sz w:val="20"/>
          <w:szCs w:val="20"/>
        </w:rPr>
        <w:t xml:space="preserve">will be </w:t>
      </w:r>
      <w:r w:rsidR="00C31EC3" w:rsidRPr="003E73ED">
        <w:rPr>
          <w:rFonts w:cs="Arial"/>
          <w:sz w:val="20"/>
          <w:szCs w:val="20"/>
        </w:rPr>
        <w:t>made by the</w:t>
      </w:r>
      <w:r w:rsidR="008E71BB">
        <w:rPr>
          <w:rFonts w:cs="Arial"/>
          <w:sz w:val="20"/>
          <w:szCs w:val="20"/>
        </w:rPr>
        <w:t xml:space="preserve"> </w:t>
      </w:r>
      <w:r w:rsidR="009379A0">
        <w:rPr>
          <w:rFonts w:cs="Arial"/>
          <w:sz w:val="20"/>
          <w:szCs w:val="20"/>
        </w:rPr>
        <w:t>NMBA</w:t>
      </w:r>
      <w:r w:rsidR="009379A0" w:rsidRPr="003E73ED">
        <w:rPr>
          <w:rFonts w:cs="Arial"/>
          <w:sz w:val="20"/>
          <w:szCs w:val="20"/>
        </w:rPr>
        <w:t xml:space="preserve"> </w:t>
      </w:r>
      <w:r w:rsidR="00C31EC3" w:rsidRPr="003E73ED">
        <w:rPr>
          <w:rFonts w:cs="Arial"/>
          <w:sz w:val="20"/>
          <w:szCs w:val="20"/>
        </w:rPr>
        <w:t xml:space="preserve">under </w:t>
      </w:r>
      <w:r w:rsidR="00950E3F">
        <w:rPr>
          <w:rFonts w:cs="Arial"/>
          <w:sz w:val="20"/>
          <w:szCs w:val="20"/>
        </w:rPr>
        <w:t>the National Law</w:t>
      </w:r>
      <w:r w:rsidR="002F573D">
        <w:rPr>
          <w:rFonts w:cs="Arial"/>
          <w:sz w:val="20"/>
          <w:szCs w:val="20"/>
        </w:rPr>
        <w:t>.</w:t>
      </w:r>
    </w:p>
    <w:p w:rsidR="00587A9D" w:rsidRDefault="00C31EC3" w:rsidP="00587A9D">
      <w:pPr>
        <w:tabs>
          <w:tab w:val="left" w:pos="0"/>
        </w:tabs>
        <w:autoSpaceDE w:val="0"/>
        <w:autoSpaceDN w:val="0"/>
        <w:adjustRightInd w:val="0"/>
        <w:rPr>
          <w:sz w:val="20"/>
          <w:szCs w:val="20"/>
        </w:rPr>
      </w:pPr>
      <w:r w:rsidRPr="00473733">
        <w:rPr>
          <w:rFonts w:cs="Arial"/>
          <w:sz w:val="20"/>
          <w:szCs w:val="20"/>
        </w:rPr>
        <w:t>Appointmen</w:t>
      </w:r>
      <w:r w:rsidR="007811B0" w:rsidRPr="00473733">
        <w:rPr>
          <w:rFonts w:cs="Arial"/>
          <w:sz w:val="20"/>
          <w:szCs w:val="20"/>
        </w:rPr>
        <w:t>ts</w:t>
      </w:r>
      <w:r w:rsidR="00F22262" w:rsidRPr="00473733">
        <w:rPr>
          <w:rFonts w:cs="Arial"/>
          <w:sz w:val="20"/>
          <w:szCs w:val="20"/>
        </w:rPr>
        <w:t xml:space="preserve"> will be</w:t>
      </w:r>
      <w:r w:rsidR="007811B0" w:rsidRPr="00473733">
        <w:rPr>
          <w:rFonts w:cs="Arial"/>
          <w:sz w:val="20"/>
          <w:szCs w:val="20"/>
        </w:rPr>
        <w:t xml:space="preserve"> for</w:t>
      </w:r>
      <w:r w:rsidR="0005516F" w:rsidRPr="00473733">
        <w:rPr>
          <w:rFonts w:cs="Arial"/>
          <w:sz w:val="20"/>
          <w:szCs w:val="20"/>
        </w:rPr>
        <w:t xml:space="preserve"> up to</w:t>
      </w:r>
      <w:r w:rsidR="007811B0" w:rsidRPr="00473733">
        <w:rPr>
          <w:rFonts w:cs="Arial"/>
          <w:sz w:val="20"/>
          <w:szCs w:val="20"/>
        </w:rPr>
        <w:t xml:space="preserve"> </w:t>
      </w:r>
      <w:r w:rsidR="00BC1B38" w:rsidRPr="00473733">
        <w:rPr>
          <w:rFonts w:cs="Arial"/>
          <w:sz w:val="20"/>
          <w:szCs w:val="20"/>
        </w:rPr>
        <w:t>three</w:t>
      </w:r>
      <w:r w:rsidR="009E6CC2" w:rsidRPr="00473733">
        <w:rPr>
          <w:rFonts w:cs="Arial"/>
          <w:sz w:val="20"/>
          <w:szCs w:val="20"/>
        </w:rPr>
        <w:t xml:space="preserve"> year</w:t>
      </w:r>
      <w:r w:rsidR="00BC1B38" w:rsidRPr="00473733">
        <w:rPr>
          <w:rFonts w:cs="Arial"/>
          <w:sz w:val="20"/>
          <w:szCs w:val="20"/>
        </w:rPr>
        <w:t>s</w:t>
      </w:r>
      <w:r w:rsidR="00473733" w:rsidRPr="00473733">
        <w:rPr>
          <w:rFonts w:cs="Arial"/>
          <w:sz w:val="20"/>
          <w:szCs w:val="20"/>
        </w:rPr>
        <w:t>,</w:t>
      </w:r>
      <w:r w:rsidRPr="00473733">
        <w:rPr>
          <w:rFonts w:cs="Arial"/>
          <w:sz w:val="20"/>
          <w:szCs w:val="20"/>
        </w:rPr>
        <w:t xml:space="preserve"> with eligibility for reappointment</w:t>
      </w:r>
      <w:r w:rsidR="00473733" w:rsidRPr="00473733">
        <w:rPr>
          <w:rFonts w:cs="Arial"/>
          <w:sz w:val="20"/>
          <w:szCs w:val="20"/>
        </w:rPr>
        <w:t>.</w:t>
      </w:r>
      <w:r w:rsidR="002F573D" w:rsidRPr="00473733">
        <w:rPr>
          <w:rFonts w:cs="Arial"/>
          <w:sz w:val="20"/>
          <w:szCs w:val="20"/>
        </w:rPr>
        <w:t xml:space="preserve"> </w:t>
      </w:r>
      <w:r w:rsidR="00473733" w:rsidRPr="00473733">
        <w:rPr>
          <w:sz w:val="20"/>
          <w:szCs w:val="20"/>
        </w:rPr>
        <w:t>Members are</w:t>
      </w:r>
      <w:r w:rsidR="007B26CB" w:rsidRPr="00473733">
        <w:rPr>
          <w:sz w:val="20"/>
          <w:szCs w:val="20"/>
        </w:rPr>
        <w:t xml:space="preserve"> expected to commence </w:t>
      </w:r>
      <w:r w:rsidR="009379A0">
        <w:rPr>
          <w:sz w:val="20"/>
          <w:szCs w:val="20"/>
        </w:rPr>
        <w:t xml:space="preserve">in </w:t>
      </w:r>
      <w:r w:rsidR="008E71BB" w:rsidRPr="00473733">
        <w:rPr>
          <w:sz w:val="20"/>
          <w:szCs w:val="20"/>
        </w:rPr>
        <w:t>February</w:t>
      </w:r>
      <w:r w:rsidR="00F22262" w:rsidRPr="00473733">
        <w:rPr>
          <w:sz w:val="20"/>
          <w:szCs w:val="20"/>
        </w:rPr>
        <w:t xml:space="preserve"> </w:t>
      </w:r>
      <w:r w:rsidR="008E71BB" w:rsidRPr="00473733">
        <w:rPr>
          <w:sz w:val="20"/>
          <w:szCs w:val="20"/>
        </w:rPr>
        <w:t>2018</w:t>
      </w:r>
      <w:r w:rsidR="007B26CB" w:rsidRPr="00473733">
        <w:rPr>
          <w:sz w:val="20"/>
          <w:szCs w:val="20"/>
        </w:rPr>
        <w:t>.</w:t>
      </w:r>
    </w:p>
    <w:p w:rsidR="00A21BAE" w:rsidRPr="00AD7749" w:rsidRDefault="00A21BAE" w:rsidP="00A21BAE">
      <w:pPr>
        <w:pStyle w:val="AHPRASubheadinglevel2"/>
      </w:pPr>
      <w:r w:rsidRPr="00AD7749">
        <w:t>AHPRA</w:t>
      </w:r>
    </w:p>
    <w:p w:rsidR="00A21BAE" w:rsidRPr="00AD7749" w:rsidRDefault="00A21BAE" w:rsidP="00A21BAE">
      <w:pPr>
        <w:pStyle w:val="AHPRAbody"/>
      </w:pPr>
      <w:r>
        <w:t>AHPRA</w:t>
      </w:r>
      <w:r w:rsidRPr="00AD7749">
        <w:t xml:space="preserve"> supports the National Boards in managing the registration and notifications for health practitioners and students across Australia.</w:t>
      </w:r>
      <w:r w:rsidR="00CD52EC">
        <w:t xml:space="preserve"> </w:t>
      </w:r>
      <w:r w:rsidRPr="00AD7749">
        <w:t xml:space="preserve">AHPRA has a </w:t>
      </w:r>
      <w:r>
        <w:t>n</w:t>
      </w:r>
      <w:r w:rsidRPr="00AD7749">
        <w:t xml:space="preserve">ational office based in Melbourne and offices in every </w:t>
      </w:r>
      <w:r>
        <w:t>s</w:t>
      </w:r>
      <w:r w:rsidRPr="00AD7749">
        <w:t xml:space="preserve">tate and </w:t>
      </w:r>
      <w:r>
        <w:t>t</w:t>
      </w:r>
      <w:r w:rsidRPr="00AD7749">
        <w:t>erritory to support local boards and committees.</w:t>
      </w:r>
    </w:p>
    <w:p w:rsidR="00A21BAE" w:rsidRPr="007254A7" w:rsidRDefault="00A21BAE" w:rsidP="00A21BAE">
      <w:pPr>
        <w:pStyle w:val="AHPRASubheadinglevel2"/>
      </w:pPr>
      <w:r w:rsidRPr="007254A7">
        <w:t>National Boards</w:t>
      </w:r>
    </w:p>
    <w:p w:rsidR="00A21BAE" w:rsidRPr="00AD7749" w:rsidRDefault="00A21BAE" w:rsidP="00A21BAE">
      <w:pPr>
        <w:pStyle w:val="AHPRAbody"/>
      </w:pPr>
      <w:r w:rsidRPr="00AD7749">
        <w:t xml:space="preserve">The following </w:t>
      </w:r>
      <w:r>
        <w:t>14</w:t>
      </w:r>
      <w:r w:rsidRPr="00AD7749">
        <w:t xml:space="preserve"> National Boards regulate the corresponding health professions under the </w:t>
      </w:r>
      <w:r>
        <w:rPr>
          <w:szCs w:val="20"/>
        </w:rPr>
        <w:t xml:space="preserve">Health Practitioner Regulation </w:t>
      </w:r>
      <w:r w:rsidRPr="00AD7749">
        <w:t>National Law:</w:t>
      </w:r>
    </w:p>
    <w:p w:rsidR="00A21BAE" w:rsidRPr="002F573D" w:rsidRDefault="00A21BAE" w:rsidP="002F573D">
      <w:pPr>
        <w:pStyle w:val="AHPRABulletlevel1"/>
      </w:pPr>
      <w:r w:rsidRPr="002F573D">
        <w:t xml:space="preserve">Aboriginal and Torres Strait Islander Health Practice Board of Australia </w:t>
      </w:r>
    </w:p>
    <w:p w:rsidR="00A21BAE" w:rsidRPr="002F573D" w:rsidRDefault="00A21BAE" w:rsidP="002F573D">
      <w:pPr>
        <w:pStyle w:val="AHPRABulletlevel1"/>
      </w:pPr>
      <w:r w:rsidRPr="002F573D">
        <w:t xml:space="preserve">Chinese Medicine Board of Australia </w:t>
      </w:r>
    </w:p>
    <w:p w:rsidR="00A21BAE" w:rsidRPr="002F573D" w:rsidRDefault="00A21BAE" w:rsidP="002F573D">
      <w:pPr>
        <w:pStyle w:val="AHPRABulletlevel1"/>
      </w:pPr>
      <w:r w:rsidRPr="002F573D">
        <w:t xml:space="preserve">Chiropractic Board of Australia </w:t>
      </w:r>
    </w:p>
    <w:p w:rsidR="00A21BAE" w:rsidRPr="002F573D" w:rsidRDefault="00A21BAE" w:rsidP="002F573D">
      <w:pPr>
        <w:pStyle w:val="AHPRABulletlevel1"/>
      </w:pPr>
      <w:r w:rsidRPr="002F573D">
        <w:t>Dental Board of Australia</w:t>
      </w:r>
    </w:p>
    <w:p w:rsidR="00A21BAE" w:rsidRPr="002F573D" w:rsidRDefault="00A21BAE" w:rsidP="002F573D">
      <w:pPr>
        <w:pStyle w:val="AHPRABulletlevel1"/>
      </w:pPr>
      <w:r w:rsidRPr="002F573D">
        <w:t>Medical Board of Australia</w:t>
      </w:r>
    </w:p>
    <w:p w:rsidR="00A21BAE" w:rsidRPr="002F573D" w:rsidRDefault="00A21BAE" w:rsidP="002F573D">
      <w:pPr>
        <w:pStyle w:val="AHPRABulletlevel1"/>
      </w:pPr>
      <w:r w:rsidRPr="002F573D">
        <w:t>Medical Radiation Practice Board of Australia</w:t>
      </w:r>
    </w:p>
    <w:p w:rsidR="00A21BAE" w:rsidRPr="002F573D" w:rsidRDefault="00A21BAE" w:rsidP="002F573D">
      <w:pPr>
        <w:pStyle w:val="AHPRABulletlevel1"/>
      </w:pPr>
      <w:r w:rsidRPr="002F573D">
        <w:t>Nursing and Midwifery Board of Australia</w:t>
      </w:r>
    </w:p>
    <w:p w:rsidR="00A21BAE" w:rsidRPr="002F573D" w:rsidRDefault="00A21BAE" w:rsidP="002F573D">
      <w:pPr>
        <w:pStyle w:val="AHPRABulletlevel1"/>
      </w:pPr>
      <w:r w:rsidRPr="002F573D">
        <w:t xml:space="preserve">Occupational Therapy Board of Australia </w:t>
      </w:r>
    </w:p>
    <w:p w:rsidR="00A21BAE" w:rsidRPr="002F573D" w:rsidRDefault="00A21BAE" w:rsidP="002F573D">
      <w:pPr>
        <w:pStyle w:val="AHPRABulletlevel1"/>
      </w:pPr>
      <w:r w:rsidRPr="002F573D">
        <w:t>Optometry Board of Australia</w:t>
      </w:r>
    </w:p>
    <w:p w:rsidR="00A21BAE" w:rsidRPr="002F573D" w:rsidRDefault="00A21BAE" w:rsidP="002F573D">
      <w:pPr>
        <w:pStyle w:val="AHPRABulletlevel1"/>
      </w:pPr>
      <w:r w:rsidRPr="002F573D">
        <w:t>Osteopathy Board of Australia</w:t>
      </w:r>
    </w:p>
    <w:p w:rsidR="00A21BAE" w:rsidRPr="002F573D" w:rsidRDefault="00A21BAE" w:rsidP="002F573D">
      <w:pPr>
        <w:pStyle w:val="AHPRABulletlevel1"/>
      </w:pPr>
      <w:r w:rsidRPr="002F573D">
        <w:t>Pharmacy Board of Australia</w:t>
      </w:r>
    </w:p>
    <w:p w:rsidR="00A21BAE" w:rsidRPr="002F573D" w:rsidRDefault="00A21BAE" w:rsidP="002F573D">
      <w:pPr>
        <w:pStyle w:val="AHPRABulletlevel1"/>
      </w:pPr>
      <w:r w:rsidRPr="002F573D">
        <w:t>Physiotherapy Board of Australia</w:t>
      </w:r>
    </w:p>
    <w:p w:rsidR="00A21BAE" w:rsidRPr="002F573D" w:rsidRDefault="00A21BAE" w:rsidP="002F573D">
      <w:pPr>
        <w:pStyle w:val="AHPRABulletlevel1"/>
      </w:pPr>
      <w:r w:rsidRPr="002F573D">
        <w:t>Podiatry Board of Australia</w:t>
      </w:r>
    </w:p>
    <w:p w:rsidR="00346B6F" w:rsidRPr="002F573D" w:rsidRDefault="00A21BAE" w:rsidP="002F573D">
      <w:pPr>
        <w:pStyle w:val="AHPRABulletlevel1"/>
      </w:pPr>
      <w:r w:rsidRPr="002F573D">
        <w:t>Psychology Board of Australia</w:t>
      </w:r>
    </w:p>
    <w:p w:rsidR="00487668" w:rsidRDefault="00487668" w:rsidP="00487668">
      <w:pPr>
        <w:pStyle w:val="AHPRABulletlevel1"/>
        <w:numPr>
          <w:ilvl w:val="0"/>
          <w:numId w:val="0"/>
        </w:numPr>
        <w:ind w:left="360" w:hanging="360"/>
      </w:pPr>
    </w:p>
    <w:p w:rsidR="00487668" w:rsidRDefault="003A5199" w:rsidP="00F73594">
      <w:pPr>
        <w:pStyle w:val="AHPRABulletlevel1"/>
        <w:numPr>
          <w:ilvl w:val="0"/>
          <w:numId w:val="0"/>
        </w:numPr>
        <w:rPr>
          <w:rFonts w:eastAsia="Times New Roman"/>
          <w:color w:val="000000"/>
          <w:szCs w:val="20"/>
        </w:rPr>
      </w:pPr>
      <w:r w:rsidRPr="00812E4A">
        <w:rPr>
          <w:rFonts w:eastAsia="Times New Roman"/>
          <w:color w:val="000000"/>
          <w:szCs w:val="20"/>
        </w:rPr>
        <w:t xml:space="preserve">Under the National Law </w:t>
      </w:r>
      <w:r w:rsidR="00AF2DAB">
        <w:rPr>
          <w:rFonts w:eastAsia="Times New Roman"/>
          <w:color w:val="000000"/>
          <w:szCs w:val="20"/>
        </w:rPr>
        <w:t>each N</w:t>
      </w:r>
      <w:r>
        <w:rPr>
          <w:rFonts w:eastAsia="Times New Roman"/>
          <w:color w:val="000000"/>
          <w:szCs w:val="20"/>
        </w:rPr>
        <w:t xml:space="preserve">ational </w:t>
      </w:r>
      <w:r w:rsidR="00AF2DAB">
        <w:rPr>
          <w:rFonts w:eastAsia="Times New Roman"/>
          <w:color w:val="000000"/>
          <w:szCs w:val="20"/>
        </w:rPr>
        <w:t>B</w:t>
      </w:r>
      <w:r>
        <w:rPr>
          <w:rFonts w:eastAsia="Times New Roman"/>
          <w:color w:val="000000"/>
          <w:szCs w:val="20"/>
        </w:rPr>
        <w:t>oard</w:t>
      </w:r>
      <w:r w:rsidRPr="00812E4A">
        <w:rPr>
          <w:rFonts w:eastAsia="Times New Roman"/>
          <w:color w:val="000000"/>
          <w:szCs w:val="20"/>
        </w:rPr>
        <w:t xml:space="preserve"> must decide whether their accreditation function is to be exercised by an external accreditation entity or a committee established by the national board.</w:t>
      </w:r>
    </w:p>
    <w:p w:rsidR="000A3765" w:rsidRDefault="000A3765" w:rsidP="00F73594">
      <w:pPr>
        <w:pStyle w:val="AHPRABulletlevel1"/>
        <w:numPr>
          <w:ilvl w:val="0"/>
          <w:numId w:val="0"/>
        </w:numPr>
        <w:rPr>
          <w:rFonts w:eastAsia="Times New Roman"/>
          <w:color w:val="000000"/>
          <w:szCs w:val="20"/>
        </w:rPr>
      </w:pPr>
    </w:p>
    <w:p w:rsidR="000A3765" w:rsidRDefault="00950E3F" w:rsidP="00F73594">
      <w:pPr>
        <w:pStyle w:val="AHPRABulletlevel1"/>
        <w:numPr>
          <w:ilvl w:val="0"/>
          <w:numId w:val="0"/>
        </w:numPr>
      </w:pPr>
      <w:r>
        <w:rPr>
          <w:rFonts w:cs="Arial"/>
          <w:i/>
          <w:szCs w:val="20"/>
          <w:u w:val="single"/>
        </w:rPr>
        <w:t>The</w:t>
      </w:r>
      <w:r w:rsidR="000A3765">
        <w:rPr>
          <w:rFonts w:cs="Arial"/>
          <w:i/>
          <w:szCs w:val="20"/>
          <w:u w:val="single"/>
        </w:rPr>
        <w:t xml:space="preserve"> </w:t>
      </w:r>
      <w:r>
        <w:rPr>
          <w:rFonts w:cs="Arial"/>
          <w:i/>
          <w:szCs w:val="20"/>
          <w:u w:val="single"/>
        </w:rPr>
        <w:t>NMBA’s appointed</w:t>
      </w:r>
      <w:r w:rsidR="000A3765">
        <w:rPr>
          <w:rFonts w:cs="Arial"/>
          <w:i/>
          <w:szCs w:val="20"/>
          <w:u w:val="single"/>
        </w:rPr>
        <w:t xml:space="preserve"> External Accreditation Entity </w:t>
      </w:r>
      <w:r w:rsidR="00BE61A7">
        <w:rPr>
          <w:rFonts w:cs="Arial"/>
          <w:i/>
          <w:szCs w:val="20"/>
          <w:u w:val="single"/>
        </w:rPr>
        <w:t xml:space="preserve">(the Australian Nursing and Midwifery Accreditation Council) </w:t>
      </w:r>
      <w:r w:rsidR="000A3765" w:rsidRPr="00C22CBA">
        <w:rPr>
          <w:rFonts w:cs="Arial"/>
          <w:i/>
          <w:szCs w:val="20"/>
          <w:u w:val="single"/>
        </w:rPr>
        <w:t>will retain all functions relating to the</w:t>
      </w:r>
      <w:r w:rsidR="00BE61A7">
        <w:rPr>
          <w:rFonts w:cs="Arial"/>
          <w:i/>
          <w:szCs w:val="20"/>
          <w:u w:val="single"/>
        </w:rPr>
        <w:t xml:space="preserve"> development of accreditation standards and the </w:t>
      </w:r>
      <w:r w:rsidR="000A3765">
        <w:rPr>
          <w:rFonts w:cs="Arial"/>
          <w:i/>
          <w:szCs w:val="20"/>
          <w:u w:val="single"/>
        </w:rPr>
        <w:t>accreditation of education providers and programs of study for the nursing and midwifery profession</w:t>
      </w:r>
      <w:r w:rsidR="00587A38">
        <w:rPr>
          <w:rFonts w:cs="Arial"/>
          <w:i/>
          <w:szCs w:val="20"/>
          <w:u w:val="single"/>
        </w:rPr>
        <w:t>s</w:t>
      </w:r>
      <w:r w:rsidR="000A3765">
        <w:rPr>
          <w:rFonts w:cs="Arial"/>
          <w:i/>
          <w:szCs w:val="20"/>
          <w:u w:val="single"/>
        </w:rPr>
        <w:t>.</w:t>
      </w:r>
    </w:p>
    <w:p w:rsidR="008162CD" w:rsidRDefault="00313814" w:rsidP="001B777A">
      <w:pPr>
        <w:pStyle w:val="AHPRASubheading"/>
      </w:pPr>
      <w:r>
        <w:t xml:space="preserve">Accreditation </w:t>
      </w:r>
      <w:r w:rsidR="005D57B1">
        <w:t>Committee</w:t>
      </w:r>
      <w:r w:rsidR="00D06809" w:rsidRPr="00346B6F">
        <w:t xml:space="preserve"> </w:t>
      </w:r>
      <w:r w:rsidR="000E3743">
        <w:t>(assessment of overseas qualified nurses and midwives)</w:t>
      </w:r>
    </w:p>
    <w:p w:rsidR="001B777A" w:rsidRPr="00477700" w:rsidRDefault="001B777A" w:rsidP="001B777A">
      <w:pPr>
        <w:pStyle w:val="AHPRASubheadinglevel2"/>
      </w:pPr>
      <w:r>
        <w:t xml:space="preserve">Functions of the </w:t>
      </w:r>
      <w:r w:rsidR="000E3743">
        <w:t>c</w:t>
      </w:r>
      <w:r>
        <w:t>ommittee</w:t>
      </w:r>
      <w:r w:rsidRPr="00346B6F">
        <w:t xml:space="preserve"> </w:t>
      </w:r>
      <w:r w:rsidRPr="00BC1B38">
        <w:rPr>
          <w:rFonts w:cs="Arial"/>
          <w:color w:val="000000"/>
          <w:szCs w:val="20"/>
        </w:rPr>
        <w:t xml:space="preserve"> </w:t>
      </w:r>
    </w:p>
    <w:p w:rsidR="00950E3F" w:rsidRDefault="00950E3F">
      <w:pPr>
        <w:pStyle w:val="Default"/>
        <w:widowControl w:val="0"/>
        <w:spacing w:after="120"/>
        <w:rPr>
          <w:sz w:val="20"/>
          <w:szCs w:val="20"/>
        </w:rPr>
      </w:pPr>
      <w:r>
        <w:rPr>
          <w:sz w:val="20"/>
          <w:szCs w:val="20"/>
        </w:rPr>
        <w:t>The c</w:t>
      </w:r>
      <w:r w:rsidR="008A0B10" w:rsidRPr="00DD674C">
        <w:rPr>
          <w:sz w:val="20"/>
          <w:szCs w:val="20"/>
        </w:rPr>
        <w:t xml:space="preserve">ommittee will, in exercising its </w:t>
      </w:r>
      <w:r>
        <w:rPr>
          <w:sz w:val="20"/>
          <w:szCs w:val="20"/>
        </w:rPr>
        <w:t>f</w:t>
      </w:r>
      <w:r w:rsidR="008A0B10" w:rsidRPr="00DD674C">
        <w:rPr>
          <w:sz w:val="20"/>
          <w:szCs w:val="20"/>
        </w:rPr>
        <w:t>unctions provide oversight of the</w:t>
      </w:r>
      <w:r w:rsidR="008A0B10">
        <w:rPr>
          <w:sz w:val="20"/>
          <w:szCs w:val="20"/>
        </w:rPr>
        <w:t xml:space="preserve"> outcomes based assessment (</w:t>
      </w:r>
      <w:r w:rsidR="008A0B10" w:rsidRPr="00DD674C">
        <w:rPr>
          <w:sz w:val="20"/>
          <w:szCs w:val="20"/>
        </w:rPr>
        <w:t>OBA</w:t>
      </w:r>
      <w:r w:rsidR="008A0B10">
        <w:rPr>
          <w:sz w:val="20"/>
          <w:szCs w:val="20"/>
        </w:rPr>
        <w:t>)</w:t>
      </w:r>
      <w:r w:rsidR="008A0B10" w:rsidRPr="00DD674C">
        <w:rPr>
          <w:sz w:val="20"/>
          <w:szCs w:val="20"/>
        </w:rPr>
        <w:t xml:space="preserve"> assessment of </w:t>
      </w:r>
      <w:r w:rsidR="008A0B10">
        <w:rPr>
          <w:sz w:val="20"/>
          <w:szCs w:val="20"/>
        </w:rPr>
        <w:t>internationally qualified nurses and midwives (</w:t>
      </w:r>
      <w:r w:rsidR="008A0B10" w:rsidRPr="00DD674C">
        <w:rPr>
          <w:sz w:val="20"/>
          <w:szCs w:val="20"/>
        </w:rPr>
        <w:t>IQNM</w:t>
      </w:r>
      <w:r w:rsidR="008A0B10">
        <w:rPr>
          <w:sz w:val="20"/>
          <w:szCs w:val="20"/>
        </w:rPr>
        <w:t>) in relation to the:</w:t>
      </w:r>
    </w:p>
    <w:p w:rsidR="008A0B10" w:rsidRPr="00DD674C" w:rsidRDefault="008A0B10" w:rsidP="008A0B10">
      <w:pPr>
        <w:autoSpaceDE w:val="0"/>
        <w:autoSpaceDN w:val="0"/>
        <w:adjustRightInd w:val="0"/>
        <w:spacing w:after="120"/>
        <w:ind w:left="1134" w:hanging="425"/>
        <w:rPr>
          <w:rFonts w:cs="Arial"/>
          <w:sz w:val="20"/>
        </w:rPr>
      </w:pPr>
      <w:r>
        <w:rPr>
          <w:rFonts w:cs="Arial"/>
          <w:sz w:val="20"/>
        </w:rPr>
        <w:t xml:space="preserve"> </w:t>
      </w:r>
      <w:r w:rsidRPr="00DD674C">
        <w:rPr>
          <w:rFonts w:cs="Arial"/>
          <w:sz w:val="20"/>
        </w:rPr>
        <w:t xml:space="preserve">(a)  </w:t>
      </w:r>
      <w:r>
        <w:rPr>
          <w:rFonts w:cs="Arial"/>
          <w:sz w:val="20"/>
        </w:rPr>
        <w:t>O</w:t>
      </w:r>
      <w:r w:rsidRPr="00DD674C">
        <w:rPr>
          <w:rFonts w:cs="Arial"/>
          <w:sz w:val="20"/>
        </w:rPr>
        <w:t>BA assessment for internationally qualified nurses, oversight of the:</w:t>
      </w:r>
    </w:p>
    <w:p w:rsidR="008A0B10" w:rsidRDefault="008A0B10" w:rsidP="008A0B10">
      <w:pPr>
        <w:pStyle w:val="ListParagraph"/>
        <w:numPr>
          <w:ilvl w:val="0"/>
          <w:numId w:val="25"/>
        </w:numPr>
        <w:autoSpaceDE w:val="0"/>
        <w:autoSpaceDN w:val="0"/>
        <w:adjustRightInd w:val="0"/>
        <w:spacing w:after="120"/>
        <w:ind w:left="1418" w:hanging="142"/>
        <w:rPr>
          <w:rFonts w:cs="Arial"/>
          <w:sz w:val="20"/>
        </w:rPr>
      </w:pPr>
      <w:r>
        <w:rPr>
          <w:rFonts w:cs="Arial"/>
          <w:sz w:val="20"/>
        </w:rPr>
        <w:t>management of the computerised innovative item-type multiple choice question (MCQ) examination including the administration of the examination content</w:t>
      </w:r>
    </w:p>
    <w:p w:rsidR="008A0B10" w:rsidRDefault="008A0B10" w:rsidP="008A0B10">
      <w:pPr>
        <w:pStyle w:val="ListParagraph"/>
        <w:numPr>
          <w:ilvl w:val="0"/>
          <w:numId w:val="25"/>
        </w:numPr>
        <w:autoSpaceDE w:val="0"/>
        <w:autoSpaceDN w:val="0"/>
        <w:adjustRightInd w:val="0"/>
        <w:spacing w:after="120"/>
        <w:ind w:left="1418" w:hanging="142"/>
        <w:rPr>
          <w:rFonts w:cs="Arial"/>
          <w:sz w:val="20"/>
        </w:rPr>
      </w:pPr>
      <w:r w:rsidRPr="00BF278A">
        <w:rPr>
          <w:rFonts w:cs="Arial"/>
          <w:sz w:val="20"/>
        </w:rPr>
        <w:t>develop</w:t>
      </w:r>
      <w:r>
        <w:rPr>
          <w:rFonts w:cs="Arial"/>
          <w:sz w:val="20"/>
        </w:rPr>
        <w:t>ment</w:t>
      </w:r>
      <w:r w:rsidRPr="00BF278A">
        <w:rPr>
          <w:rFonts w:cs="Arial"/>
          <w:sz w:val="20"/>
        </w:rPr>
        <w:t xml:space="preserve"> </w:t>
      </w:r>
      <w:r>
        <w:rPr>
          <w:rFonts w:cs="Arial"/>
          <w:sz w:val="20"/>
        </w:rPr>
        <w:t>and ongoing management of the objective structured clinical examination (</w:t>
      </w:r>
      <w:r w:rsidRPr="00951404">
        <w:rPr>
          <w:rFonts w:cs="Arial"/>
          <w:sz w:val="20"/>
        </w:rPr>
        <w:t>OSCE</w:t>
      </w:r>
      <w:r>
        <w:rPr>
          <w:rFonts w:cs="Arial"/>
          <w:sz w:val="20"/>
        </w:rPr>
        <w:t>) content, and</w:t>
      </w:r>
    </w:p>
    <w:p w:rsidR="008A0B10" w:rsidRDefault="008A0B10" w:rsidP="008A0B10">
      <w:pPr>
        <w:pStyle w:val="ListParagraph"/>
        <w:numPr>
          <w:ilvl w:val="0"/>
          <w:numId w:val="25"/>
        </w:numPr>
        <w:autoSpaceDE w:val="0"/>
        <w:autoSpaceDN w:val="0"/>
        <w:adjustRightInd w:val="0"/>
        <w:spacing w:after="120"/>
        <w:ind w:left="1418" w:hanging="142"/>
        <w:rPr>
          <w:rFonts w:cs="Arial"/>
          <w:sz w:val="20"/>
        </w:rPr>
      </w:pPr>
      <w:r>
        <w:rPr>
          <w:rFonts w:cs="Arial"/>
          <w:sz w:val="20"/>
        </w:rPr>
        <w:t>examination facility and processes for the OSCE including the examination delivery.</w:t>
      </w:r>
    </w:p>
    <w:p w:rsidR="008A0B10" w:rsidRPr="00DD674C" w:rsidRDefault="008A0B10" w:rsidP="008A0B10">
      <w:pPr>
        <w:autoSpaceDE w:val="0"/>
        <w:autoSpaceDN w:val="0"/>
        <w:adjustRightInd w:val="0"/>
        <w:spacing w:after="120"/>
        <w:ind w:left="1134" w:hanging="425"/>
        <w:rPr>
          <w:rFonts w:cs="Arial"/>
          <w:sz w:val="20"/>
        </w:rPr>
      </w:pPr>
      <w:r w:rsidRPr="00DD674C" w:rsidDel="004D7586">
        <w:rPr>
          <w:rFonts w:cs="Arial"/>
          <w:sz w:val="20"/>
        </w:rPr>
        <w:t xml:space="preserve"> </w:t>
      </w:r>
      <w:r w:rsidRPr="00DD674C">
        <w:rPr>
          <w:rFonts w:cs="Arial"/>
          <w:sz w:val="20"/>
        </w:rPr>
        <w:t xml:space="preserve">(b) </w:t>
      </w:r>
      <w:r w:rsidRPr="00DD674C">
        <w:rPr>
          <w:rFonts w:cs="Arial"/>
          <w:sz w:val="20"/>
        </w:rPr>
        <w:tab/>
        <w:t>OBA assessment for internationally qualified midwives, oversight of the:</w:t>
      </w:r>
    </w:p>
    <w:p w:rsidR="008A0B10" w:rsidRPr="00DD674C" w:rsidRDefault="008A0B10" w:rsidP="008A0B10">
      <w:pPr>
        <w:pStyle w:val="ListParagraph"/>
        <w:numPr>
          <w:ilvl w:val="0"/>
          <w:numId w:val="26"/>
        </w:numPr>
        <w:autoSpaceDE w:val="0"/>
        <w:autoSpaceDN w:val="0"/>
        <w:adjustRightInd w:val="0"/>
        <w:spacing w:after="120"/>
        <w:ind w:hanging="153"/>
        <w:rPr>
          <w:rFonts w:cs="Arial"/>
          <w:sz w:val="20"/>
        </w:rPr>
      </w:pPr>
      <w:r w:rsidRPr="00DD674C">
        <w:rPr>
          <w:rFonts w:cs="Arial"/>
          <w:sz w:val="20"/>
        </w:rPr>
        <w:t xml:space="preserve">development and ongoing management of the MCQ examination including the administration of the examination content </w:t>
      </w:r>
    </w:p>
    <w:p w:rsidR="008A0B10" w:rsidRPr="00DD674C" w:rsidRDefault="008A0B10" w:rsidP="008A0B10">
      <w:pPr>
        <w:pStyle w:val="ListParagraph"/>
        <w:numPr>
          <w:ilvl w:val="0"/>
          <w:numId w:val="26"/>
        </w:numPr>
        <w:autoSpaceDE w:val="0"/>
        <w:autoSpaceDN w:val="0"/>
        <w:adjustRightInd w:val="0"/>
        <w:spacing w:after="120"/>
        <w:ind w:hanging="153"/>
        <w:rPr>
          <w:rFonts w:cs="Arial"/>
          <w:sz w:val="20"/>
        </w:rPr>
      </w:pPr>
      <w:r w:rsidRPr="00DD674C">
        <w:rPr>
          <w:rFonts w:cs="Arial"/>
          <w:sz w:val="20"/>
        </w:rPr>
        <w:t>development and ongoing management of the OSCE content</w:t>
      </w:r>
      <w:r>
        <w:rPr>
          <w:rFonts w:cs="Arial"/>
          <w:sz w:val="20"/>
        </w:rPr>
        <w:t>, and</w:t>
      </w:r>
    </w:p>
    <w:p w:rsidR="008A0B10" w:rsidRPr="00DD674C" w:rsidRDefault="008A0B10" w:rsidP="008A0B10">
      <w:pPr>
        <w:pStyle w:val="ListParagraph"/>
        <w:numPr>
          <w:ilvl w:val="0"/>
          <w:numId w:val="26"/>
        </w:numPr>
        <w:autoSpaceDE w:val="0"/>
        <w:autoSpaceDN w:val="0"/>
        <w:adjustRightInd w:val="0"/>
        <w:spacing w:after="120"/>
        <w:ind w:hanging="153"/>
        <w:rPr>
          <w:rFonts w:cs="Arial"/>
          <w:sz w:val="20"/>
        </w:rPr>
      </w:pPr>
      <w:r w:rsidRPr="00DD674C">
        <w:rPr>
          <w:rFonts w:cs="Arial"/>
          <w:sz w:val="20"/>
        </w:rPr>
        <w:lastRenderedPageBreak/>
        <w:t>examination facility and processes for the OSCE including the examination delivery</w:t>
      </w:r>
      <w:r>
        <w:rPr>
          <w:rFonts w:cs="Arial"/>
          <w:sz w:val="20"/>
        </w:rPr>
        <w:t>.</w:t>
      </w:r>
    </w:p>
    <w:p w:rsidR="008A0B10" w:rsidRPr="00124A79" w:rsidRDefault="008A0B10" w:rsidP="00950E3F">
      <w:pPr>
        <w:tabs>
          <w:tab w:val="left" w:pos="0"/>
        </w:tabs>
        <w:spacing w:after="120"/>
        <w:ind w:left="1418" w:hanging="709"/>
        <w:rPr>
          <w:rFonts w:cs="Arial"/>
          <w:sz w:val="20"/>
          <w:szCs w:val="20"/>
        </w:rPr>
      </w:pPr>
      <w:r>
        <w:rPr>
          <w:rFonts w:cs="Arial"/>
          <w:sz w:val="20"/>
          <w:szCs w:val="20"/>
        </w:rPr>
        <w:t xml:space="preserve"> (c</w:t>
      </w:r>
      <w:r w:rsidRPr="00915C70">
        <w:rPr>
          <w:rFonts w:cs="Arial"/>
          <w:sz w:val="20"/>
          <w:szCs w:val="20"/>
        </w:rPr>
        <w:t>)</w:t>
      </w:r>
      <w:r w:rsidRPr="00915C70">
        <w:rPr>
          <w:rFonts w:cs="Arial"/>
          <w:sz w:val="20"/>
          <w:szCs w:val="20"/>
        </w:rPr>
        <w:tab/>
      </w:r>
      <w:r>
        <w:rPr>
          <w:rFonts w:cs="Arial"/>
          <w:sz w:val="20"/>
          <w:szCs w:val="20"/>
        </w:rPr>
        <w:t xml:space="preserve">orientation to the Australian context component, oversight of the </w:t>
      </w:r>
      <w:r w:rsidRPr="00124A79">
        <w:rPr>
          <w:rFonts w:cs="Arial"/>
          <w:sz w:val="20"/>
        </w:rPr>
        <w:t>development, administration and ongoing management of the examination content for the orientation to the Australian context component of the OBA</w:t>
      </w:r>
    </w:p>
    <w:p w:rsidR="008A0B10" w:rsidRDefault="008A0B10" w:rsidP="008A0B10">
      <w:pPr>
        <w:tabs>
          <w:tab w:val="left" w:pos="0"/>
        </w:tabs>
        <w:spacing w:after="120"/>
        <w:ind w:left="1418" w:hanging="709"/>
        <w:rPr>
          <w:rFonts w:cs="Arial"/>
          <w:sz w:val="20"/>
          <w:szCs w:val="20"/>
        </w:rPr>
      </w:pPr>
      <w:r>
        <w:rPr>
          <w:rFonts w:cs="Arial"/>
          <w:sz w:val="20"/>
          <w:szCs w:val="20"/>
        </w:rPr>
        <w:t xml:space="preserve"> (d)</w:t>
      </w:r>
      <w:r>
        <w:rPr>
          <w:rFonts w:cs="Arial"/>
          <w:sz w:val="20"/>
          <w:szCs w:val="20"/>
        </w:rPr>
        <w:tab/>
        <w:t>make recommendations and give advice to the NMBA about matters referred to in (a), (b), (c), and</w:t>
      </w:r>
    </w:p>
    <w:p w:rsidR="008A0B10" w:rsidRDefault="008A0B10" w:rsidP="00AF2DAB">
      <w:pPr>
        <w:pStyle w:val="AHPRANumberedlistlevel1"/>
        <w:numPr>
          <w:ilvl w:val="0"/>
          <w:numId w:val="0"/>
        </w:numPr>
        <w:ind w:left="1418" w:hanging="709"/>
        <w:rPr>
          <w:rFonts w:cs="Arial"/>
          <w:szCs w:val="20"/>
        </w:rPr>
      </w:pPr>
      <w:r>
        <w:rPr>
          <w:rFonts w:cs="Arial"/>
          <w:szCs w:val="20"/>
        </w:rPr>
        <w:t xml:space="preserve"> (e) </w:t>
      </w:r>
      <w:r>
        <w:rPr>
          <w:rFonts w:cs="Arial"/>
          <w:szCs w:val="20"/>
        </w:rPr>
        <w:tab/>
      </w:r>
      <w:r w:rsidRPr="007D551C">
        <w:rPr>
          <w:rFonts w:cs="Arial"/>
          <w:szCs w:val="20"/>
        </w:rPr>
        <w:t xml:space="preserve">undertake any other work requested by </w:t>
      </w:r>
      <w:r>
        <w:rPr>
          <w:rFonts w:cs="Arial"/>
          <w:szCs w:val="20"/>
        </w:rPr>
        <w:t>NMBA</w:t>
      </w:r>
      <w:r w:rsidRPr="007D551C">
        <w:rPr>
          <w:rFonts w:cs="Arial"/>
          <w:szCs w:val="20"/>
        </w:rPr>
        <w:t xml:space="preserve"> consistent with the </w:t>
      </w:r>
      <w:r w:rsidR="00950E3F">
        <w:rPr>
          <w:rFonts w:cs="Arial"/>
          <w:szCs w:val="20"/>
        </w:rPr>
        <w:t>c</w:t>
      </w:r>
      <w:r w:rsidRPr="007D551C">
        <w:rPr>
          <w:rFonts w:cs="Arial"/>
          <w:szCs w:val="20"/>
        </w:rPr>
        <w:t>ommittee’s accreditation functions</w:t>
      </w:r>
      <w:r w:rsidR="00AF2DAB">
        <w:rPr>
          <w:rFonts w:cs="Arial"/>
          <w:szCs w:val="20"/>
        </w:rPr>
        <w:t>.</w:t>
      </w:r>
    </w:p>
    <w:p w:rsidR="002F573D" w:rsidRDefault="002F573D" w:rsidP="002F573D">
      <w:pPr>
        <w:pStyle w:val="AHPRANumberedlistlevel1"/>
        <w:numPr>
          <w:ilvl w:val="0"/>
          <w:numId w:val="0"/>
        </w:numPr>
        <w:rPr>
          <w:rFonts w:cs="Arial"/>
          <w:szCs w:val="20"/>
        </w:rPr>
      </w:pPr>
    </w:p>
    <w:p w:rsidR="002F573D" w:rsidRPr="003F6ADA" w:rsidRDefault="002F573D" w:rsidP="002F573D">
      <w:pPr>
        <w:pStyle w:val="AHPRANumberedlistlevel1"/>
        <w:numPr>
          <w:ilvl w:val="0"/>
          <w:numId w:val="0"/>
        </w:numPr>
      </w:pPr>
    </w:p>
    <w:p w:rsidR="001B777A" w:rsidRDefault="001B777A" w:rsidP="001B777A">
      <w:pPr>
        <w:pStyle w:val="AHPRAbodybold"/>
      </w:pPr>
      <w:r>
        <w:t>What is involved?</w:t>
      </w:r>
    </w:p>
    <w:p w:rsidR="00F73594" w:rsidRDefault="0019226A" w:rsidP="00F73594">
      <w:pPr>
        <w:pStyle w:val="AHPRAbody"/>
      </w:pPr>
      <w:r>
        <w:t>Committee m</w:t>
      </w:r>
      <w:r w:rsidRPr="00EA740D">
        <w:t xml:space="preserve">eetings </w:t>
      </w:r>
      <w:r w:rsidR="006022E5" w:rsidRPr="00EA740D">
        <w:t>will be</w:t>
      </w:r>
      <w:r w:rsidR="00950E3F">
        <w:t xml:space="preserve"> monthly or as</w:t>
      </w:r>
      <w:r w:rsidR="006022E5" w:rsidRPr="00EA740D">
        <w:t xml:space="preserve"> required and be either face-to-face or held by teleconference</w:t>
      </w:r>
      <w:r w:rsidR="00950E3F">
        <w:t xml:space="preserve">. </w:t>
      </w:r>
      <w:r w:rsidR="00F22262">
        <w:t xml:space="preserve"> </w:t>
      </w:r>
    </w:p>
    <w:p w:rsidR="00950E3F" w:rsidRDefault="001B777A" w:rsidP="000E3743">
      <w:pPr>
        <w:pStyle w:val="AHPRASubheading"/>
      </w:pPr>
      <w:r>
        <w:t>Membership</w:t>
      </w:r>
    </w:p>
    <w:p w:rsidR="00943923" w:rsidRDefault="000E3743" w:rsidP="00943923">
      <w:pPr>
        <w:pStyle w:val="AHPRAbody"/>
      </w:pPr>
      <w:r>
        <w:t>The c</w:t>
      </w:r>
      <w:r w:rsidR="001F769A" w:rsidRPr="00223C62">
        <w:t>om</w:t>
      </w:r>
      <w:r w:rsidR="002F573D">
        <w:t>mittee will consist of no less than seven (7) members</w:t>
      </w:r>
      <w:r w:rsidR="00F22262">
        <w:t xml:space="preserve">. One (1) </w:t>
      </w:r>
      <w:r w:rsidR="002F573D">
        <w:t xml:space="preserve">member of the </w:t>
      </w:r>
      <w:r>
        <w:t>c</w:t>
      </w:r>
      <w:r w:rsidR="002F573D">
        <w:t xml:space="preserve">ommittee will be </w:t>
      </w:r>
      <w:r w:rsidR="002F573D" w:rsidRPr="00AC3D47">
        <w:t>the CEO of the Australian Nursing and Midwifery Accreditation Council</w:t>
      </w:r>
      <w:r w:rsidR="00F22262">
        <w:t xml:space="preserve">. </w:t>
      </w:r>
      <w:r w:rsidR="00943923">
        <w:t xml:space="preserve">Further appointments of members to the </w:t>
      </w:r>
      <w:r>
        <w:t>c</w:t>
      </w:r>
      <w:r w:rsidR="00943923">
        <w:t xml:space="preserve">ommittee may be made by the </w:t>
      </w:r>
      <w:r w:rsidR="00D70AD9">
        <w:t xml:space="preserve">NMBA </w:t>
      </w:r>
      <w:r w:rsidR="00943923">
        <w:t>as</w:t>
      </w:r>
      <w:r w:rsidR="00F22262" w:rsidRPr="00B81C9A">
        <w:t xml:space="preserve"> required</w:t>
      </w:r>
      <w:r w:rsidR="00F22262">
        <w:t>.</w:t>
      </w:r>
      <w:r w:rsidR="00943923" w:rsidRPr="00943923">
        <w:t xml:space="preserve"> </w:t>
      </w:r>
    </w:p>
    <w:p w:rsidR="00F22262" w:rsidRPr="00943923" w:rsidRDefault="00F22262" w:rsidP="00943923">
      <w:pPr>
        <w:pStyle w:val="AHPRAbody"/>
        <w:rPr>
          <w:color w:val="000000"/>
          <w:szCs w:val="20"/>
          <w:lang w:val="en-US"/>
        </w:rPr>
      </w:pPr>
      <w:r w:rsidRPr="00223C62">
        <w:t xml:space="preserve">The </w:t>
      </w:r>
      <w:r w:rsidR="00D70AD9">
        <w:t>NMBA</w:t>
      </w:r>
      <w:r w:rsidR="00D70AD9" w:rsidRPr="00223C62">
        <w:t xml:space="preserve"> </w:t>
      </w:r>
      <w:r w:rsidRPr="00223C62">
        <w:t>will appoin</w:t>
      </w:r>
      <w:r>
        <w:t xml:space="preserve">t one of the members to be the Chair of the Committee. </w:t>
      </w:r>
    </w:p>
    <w:p w:rsidR="00F22262" w:rsidRDefault="00F22262" w:rsidP="00943923">
      <w:pPr>
        <w:pStyle w:val="AHPRAbody"/>
      </w:pPr>
      <w:r>
        <w:t>Members of the</w:t>
      </w:r>
      <w:r w:rsidR="000A3765">
        <w:t xml:space="preserve"> </w:t>
      </w:r>
      <w:r w:rsidR="00D70AD9">
        <w:t>NMBA</w:t>
      </w:r>
      <w:r w:rsidR="000E3743">
        <w:t>,</w:t>
      </w:r>
      <w:r w:rsidR="000A3765">
        <w:t xml:space="preserve"> its</w:t>
      </w:r>
      <w:r>
        <w:t xml:space="preserve"> state and territory boards</w:t>
      </w:r>
      <w:r w:rsidR="000E3743">
        <w:t>,</w:t>
      </w:r>
      <w:r>
        <w:t xml:space="preserve"> and its committees are not eligible for appointment to </w:t>
      </w:r>
      <w:r w:rsidR="00D70AD9">
        <w:t xml:space="preserve">the </w:t>
      </w:r>
      <w:r w:rsidR="000E3743">
        <w:t>c</w:t>
      </w:r>
      <w:r>
        <w:t xml:space="preserve">ommittee. </w:t>
      </w:r>
    </w:p>
    <w:p w:rsidR="008162CD" w:rsidRDefault="00D06809" w:rsidP="00B4152F">
      <w:pPr>
        <w:pStyle w:val="AHPRASubheadinglevel2"/>
      </w:pPr>
      <w:r w:rsidRPr="00FE72B0">
        <w:t>Selection criteria</w:t>
      </w:r>
    </w:p>
    <w:p w:rsidR="00313814" w:rsidRPr="00F90385" w:rsidRDefault="00313814" w:rsidP="00EE3D1F">
      <w:pPr>
        <w:autoSpaceDE w:val="0"/>
        <w:autoSpaceDN w:val="0"/>
        <w:adjustRightInd w:val="0"/>
        <w:spacing w:after="120"/>
        <w:rPr>
          <w:rFonts w:cs="Arial"/>
          <w:color w:val="000000"/>
          <w:sz w:val="20"/>
          <w:szCs w:val="20"/>
        </w:rPr>
      </w:pPr>
      <w:r w:rsidRPr="00F90385">
        <w:rPr>
          <w:rFonts w:cs="Arial"/>
          <w:color w:val="000000"/>
          <w:sz w:val="20"/>
          <w:szCs w:val="20"/>
        </w:rPr>
        <w:t>Committee members</w:t>
      </w:r>
      <w:r w:rsidR="002B62E1" w:rsidRPr="00F90385">
        <w:rPr>
          <w:rFonts w:cs="Arial"/>
          <w:color w:val="000000"/>
          <w:sz w:val="20"/>
          <w:szCs w:val="20"/>
        </w:rPr>
        <w:t xml:space="preserve"> should </w:t>
      </w:r>
      <w:r w:rsidR="003A5199">
        <w:rPr>
          <w:rFonts w:cs="Arial"/>
          <w:color w:val="000000"/>
          <w:sz w:val="20"/>
          <w:szCs w:val="20"/>
        </w:rPr>
        <w:t xml:space="preserve">address </w:t>
      </w:r>
      <w:r w:rsidR="00B4152F" w:rsidRPr="00F90385">
        <w:rPr>
          <w:rFonts w:cs="Arial"/>
          <w:color w:val="000000"/>
          <w:sz w:val="20"/>
          <w:szCs w:val="20"/>
        </w:rPr>
        <w:t xml:space="preserve">the </w:t>
      </w:r>
      <w:r w:rsidR="00F5695F">
        <w:rPr>
          <w:rFonts w:cs="Arial"/>
          <w:color w:val="000000"/>
          <w:sz w:val="20"/>
          <w:szCs w:val="20"/>
        </w:rPr>
        <w:t xml:space="preserve">following </w:t>
      </w:r>
      <w:r w:rsidR="00F5695F">
        <w:rPr>
          <w:rFonts w:cs="Arial"/>
          <w:sz w:val="20"/>
          <w:szCs w:val="20"/>
        </w:rPr>
        <w:t>combined skills, knowledge and experience:</w:t>
      </w:r>
    </w:p>
    <w:p w:rsidR="00F5695F" w:rsidRPr="00C22CBA" w:rsidRDefault="00F5695F" w:rsidP="00F5695F">
      <w:pPr>
        <w:pStyle w:val="AHPRABulletlevel1"/>
      </w:pPr>
      <w:r w:rsidRPr="00C22CBA">
        <w:t xml:space="preserve">experience and currency in </w:t>
      </w:r>
      <w:r>
        <w:t xml:space="preserve">MCQ examination and OSCE </w:t>
      </w:r>
      <w:r w:rsidRPr="00C22CBA">
        <w:t xml:space="preserve">design and evaluation </w:t>
      </w:r>
    </w:p>
    <w:p w:rsidR="00F5695F" w:rsidRDefault="00F5695F" w:rsidP="00F5695F">
      <w:pPr>
        <w:pStyle w:val="AHPRABulletlevel1"/>
      </w:pPr>
      <w:r>
        <w:t>experience</w:t>
      </w:r>
      <w:r w:rsidRPr="00C22CBA">
        <w:t xml:space="preserve"> and currency </w:t>
      </w:r>
      <w:r>
        <w:t>in psychometric testing</w:t>
      </w:r>
    </w:p>
    <w:p w:rsidR="00F5695F" w:rsidRPr="00C22CBA" w:rsidRDefault="00F5695F" w:rsidP="00F5695F">
      <w:pPr>
        <w:pStyle w:val="AHPRABulletlevel1"/>
      </w:pPr>
      <w:r w:rsidRPr="00C22CBA">
        <w:t>experience in health</w:t>
      </w:r>
      <w:r>
        <w:t>,</w:t>
      </w:r>
      <w:r w:rsidRPr="00C22CBA">
        <w:t xml:space="preserve"> education</w:t>
      </w:r>
      <w:r>
        <w:t xml:space="preserve"> and/or</w:t>
      </w:r>
      <w:r w:rsidRPr="00C22CBA">
        <w:t xml:space="preserve"> regulation </w:t>
      </w:r>
    </w:p>
    <w:p w:rsidR="00F5695F" w:rsidRDefault="00F5695F" w:rsidP="00F5695F">
      <w:pPr>
        <w:pStyle w:val="AHPRABulletlevel1"/>
      </w:pPr>
      <w:r w:rsidRPr="00C22CBA">
        <w:t xml:space="preserve">formal qualifications in </w:t>
      </w:r>
      <w:r>
        <w:t xml:space="preserve">health and/or </w:t>
      </w:r>
      <w:r w:rsidRPr="00C22CBA">
        <w:t>education</w:t>
      </w:r>
      <w:r>
        <w:t xml:space="preserve">, or </w:t>
      </w:r>
    </w:p>
    <w:p w:rsidR="00BE61A7" w:rsidRDefault="00F5695F" w:rsidP="00BE61A7">
      <w:pPr>
        <w:pStyle w:val="AHPRABulletlevel1"/>
      </w:pPr>
      <w:r>
        <w:t>experience in OSCE examiner recruitment education and training.</w:t>
      </w:r>
    </w:p>
    <w:p w:rsidR="00BE61A7" w:rsidRDefault="00BE61A7" w:rsidP="00BE61A7">
      <w:pPr>
        <w:pStyle w:val="AHPRABulletlevel1"/>
        <w:numPr>
          <w:ilvl w:val="0"/>
          <w:numId w:val="0"/>
        </w:numPr>
        <w:ind w:left="360" w:hanging="360"/>
      </w:pPr>
    </w:p>
    <w:p w:rsidR="00950E3F" w:rsidRDefault="000E3743">
      <w:pPr>
        <w:pStyle w:val="AHPRAbody"/>
      </w:pPr>
      <w:r>
        <w:t>The NMBA is ideally seeking applicants with a background in nursing and/or midwifery.  The NMBA is also interested in applications from appropriately qualified and experienced people from other professions or disciplines</w:t>
      </w:r>
      <w:r w:rsidR="00BE61A7">
        <w:t xml:space="preserve">. </w:t>
      </w:r>
    </w:p>
    <w:p w:rsidR="008162CD" w:rsidRPr="000E3743" w:rsidRDefault="00612F12" w:rsidP="000E3743">
      <w:pPr>
        <w:pStyle w:val="AHPRASubheadinglevel2"/>
      </w:pPr>
      <w:r>
        <w:t>A</w:t>
      </w:r>
      <w:r w:rsidR="00D06809" w:rsidRPr="00346B6F">
        <w:t>ttributes</w:t>
      </w:r>
    </w:p>
    <w:p w:rsidR="00612F12" w:rsidRDefault="00612F12" w:rsidP="00612F12">
      <w:pPr>
        <w:pStyle w:val="AHPRAbody"/>
        <w:rPr>
          <w:szCs w:val="20"/>
        </w:rPr>
      </w:pPr>
      <w:r w:rsidRPr="00AD7749">
        <w:t>In</w:t>
      </w:r>
      <w:r>
        <w:t xml:space="preserve"> addition to the selection criteria above, </w:t>
      </w:r>
      <w:r w:rsidRPr="00AD7749">
        <w:t xml:space="preserve">the </w:t>
      </w:r>
      <w:r w:rsidR="00D70AD9">
        <w:t xml:space="preserve">NMBA </w:t>
      </w:r>
      <w:r>
        <w:t>will give regard to the following attributes:</w:t>
      </w:r>
    </w:p>
    <w:p w:rsidR="00612F12" w:rsidRPr="00E21F01" w:rsidRDefault="00612F12" w:rsidP="005A2BE5">
      <w:pPr>
        <w:pStyle w:val="AHPRANumberedlistlevel1"/>
      </w:pPr>
      <w:r>
        <w:rPr>
          <w:b/>
        </w:rPr>
        <w:t>Displays i</w:t>
      </w:r>
      <w:r w:rsidRPr="00E21F01">
        <w:rPr>
          <w:b/>
        </w:rPr>
        <w:t>ntegrity</w:t>
      </w:r>
      <w:r w:rsidRPr="00447689">
        <w:rPr>
          <w:b/>
        </w:rPr>
        <w:t>:</w:t>
      </w:r>
      <w:r w:rsidRPr="00E21F01">
        <w:t xml:space="preserve"> is ethical, committed, diligent, prepared, organised, professional, principles-based and respectful, values diversity, and shows courage and independence.</w:t>
      </w:r>
    </w:p>
    <w:p w:rsidR="00612F12" w:rsidRPr="00E21F01" w:rsidRDefault="00612F12" w:rsidP="005A2BE5">
      <w:pPr>
        <w:pStyle w:val="AHPRANumberedlistlevel1"/>
      </w:pPr>
      <w:r w:rsidRPr="00E21F01">
        <w:rPr>
          <w:b/>
        </w:rPr>
        <w:t>Thinks critically</w:t>
      </w:r>
      <w:r w:rsidR="0089162B" w:rsidRPr="00447689">
        <w:rPr>
          <w:b/>
        </w:rPr>
        <w:t>:</w:t>
      </w:r>
      <w:r w:rsidRPr="00E21F01">
        <w:t xml:space="preserve"> is objective and impartial, uses logical and analytical processes, distils the core of complex issues and weighs up options.</w:t>
      </w:r>
    </w:p>
    <w:p w:rsidR="00612F12" w:rsidRPr="00E21F01" w:rsidRDefault="00612F12" w:rsidP="005A2BE5">
      <w:pPr>
        <w:pStyle w:val="AHPRANumberedlistlevel1"/>
      </w:pPr>
      <w:r>
        <w:rPr>
          <w:b/>
        </w:rPr>
        <w:t>Applies e</w:t>
      </w:r>
      <w:r w:rsidRPr="00E21F01">
        <w:rPr>
          <w:b/>
        </w:rPr>
        <w:t>xpertise</w:t>
      </w:r>
      <w:r w:rsidRPr="00447689">
        <w:rPr>
          <w:b/>
        </w:rPr>
        <w:t>:</w:t>
      </w:r>
      <w:r w:rsidRPr="00E21F01">
        <w:t xml:space="preserve"> actively applies relevant knowledge, skills and experience to contribute to decision-making.</w:t>
      </w:r>
    </w:p>
    <w:p w:rsidR="00612F12" w:rsidRDefault="00612F12" w:rsidP="005A2BE5">
      <w:pPr>
        <w:pStyle w:val="AHPRANumberedlistlevel1"/>
      </w:pPr>
      <w:r w:rsidRPr="00E21F01">
        <w:rPr>
          <w:b/>
        </w:rPr>
        <w:t>Communicates constructively</w:t>
      </w:r>
      <w:r w:rsidR="0089162B" w:rsidRPr="00447689">
        <w:rPr>
          <w:b/>
        </w:rPr>
        <w:t>:</w:t>
      </w:r>
      <w:r w:rsidR="0089162B">
        <w:t> </w:t>
      </w:r>
      <w:r w:rsidRPr="00E21F01">
        <w:t>is articulate, persuasive and diplomatic, is self-aware and reflects on personal impact and effectiveness, listens and responds constructively to contributions from others.</w:t>
      </w:r>
    </w:p>
    <w:p w:rsidR="00612F12" w:rsidRPr="00E21F01" w:rsidRDefault="00612F12" w:rsidP="000E3743">
      <w:pPr>
        <w:pStyle w:val="AHPRANumberedlistlevel1"/>
      </w:pPr>
      <w:r w:rsidRPr="000E3743">
        <w:t>Focuses strategically:</w:t>
      </w:r>
      <w:r w:rsidRPr="00E21F01">
        <w:t xml:space="preserve"> takes a broad perspective, can see the big picture, and considers long term impacts.</w:t>
      </w:r>
    </w:p>
    <w:p w:rsidR="00612F12" w:rsidRDefault="00612F12" w:rsidP="005A2BE5">
      <w:pPr>
        <w:pStyle w:val="AHPRANumberedlistlevel1"/>
      </w:pPr>
      <w:r w:rsidRPr="00E21F01">
        <w:rPr>
          <w:b/>
        </w:rPr>
        <w:t>Collab</w:t>
      </w:r>
      <w:r>
        <w:rPr>
          <w:b/>
        </w:rPr>
        <w:t>orates in the interests of the s</w:t>
      </w:r>
      <w:r w:rsidRPr="00E21F01">
        <w:rPr>
          <w:b/>
        </w:rPr>
        <w:t>cheme</w:t>
      </w:r>
      <w:r w:rsidRPr="00447689">
        <w:rPr>
          <w:b/>
        </w:rPr>
        <w:t>:</w:t>
      </w:r>
      <w:r w:rsidRPr="00E21F01">
        <w:t xml:space="preserve"> is a team player, flexible and cooperative, creates partnerships withi</w:t>
      </w:r>
      <w:r>
        <w:t>n and between boards and AHPRA.</w:t>
      </w:r>
    </w:p>
    <w:p w:rsidR="00D06809" w:rsidRPr="00346B6F" w:rsidRDefault="00D06809" w:rsidP="001B777A">
      <w:pPr>
        <w:pStyle w:val="AHPRASubheading"/>
      </w:pPr>
      <w:r w:rsidRPr="00346B6F">
        <w:t>Roles and responsibilities of members</w:t>
      </w:r>
    </w:p>
    <w:p w:rsidR="00D06809" w:rsidRDefault="00AD481F" w:rsidP="00D06809">
      <w:pPr>
        <w:autoSpaceDE w:val="0"/>
        <w:autoSpaceDN w:val="0"/>
        <w:adjustRightInd w:val="0"/>
        <w:rPr>
          <w:rFonts w:cs="Arial"/>
          <w:sz w:val="20"/>
          <w:szCs w:val="20"/>
        </w:rPr>
      </w:pPr>
      <w:r>
        <w:rPr>
          <w:rFonts w:cs="Arial"/>
          <w:sz w:val="20"/>
          <w:szCs w:val="20"/>
        </w:rPr>
        <w:t>M</w:t>
      </w:r>
      <w:r w:rsidR="00D06809" w:rsidRPr="00067289">
        <w:rPr>
          <w:rFonts w:cs="Arial"/>
          <w:sz w:val="20"/>
          <w:szCs w:val="20"/>
        </w:rPr>
        <w:t>embers are required to act within the powers and functi</w:t>
      </w:r>
      <w:r w:rsidR="00D06809">
        <w:rPr>
          <w:rFonts w:cs="Arial"/>
          <w:sz w:val="20"/>
          <w:szCs w:val="20"/>
        </w:rPr>
        <w:t>ons set out in the National Law</w:t>
      </w:r>
      <w:r w:rsidR="000374D8">
        <w:rPr>
          <w:rFonts w:cs="Arial"/>
          <w:sz w:val="20"/>
          <w:szCs w:val="20"/>
        </w:rPr>
        <w:t xml:space="preserve"> and the </w:t>
      </w:r>
      <w:r w:rsidR="000E3743">
        <w:rPr>
          <w:rFonts w:cs="Arial"/>
          <w:sz w:val="20"/>
          <w:szCs w:val="20"/>
        </w:rPr>
        <w:t>c</w:t>
      </w:r>
      <w:r w:rsidR="000374D8">
        <w:rPr>
          <w:rFonts w:cs="Arial"/>
          <w:sz w:val="20"/>
          <w:szCs w:val="20"/>
        </w:rPr>
        <w:t xml:space="preserve">ommittee </w:t>
      </w:r>
      <w:r w:rsidR="000E3743">
        <w:rPr>
          <w:rFonts w:cs="Arial"/>
          <w:sz w:val="20"/>
          <w:szCs w:val="20"/>
        </w:rPr>
        <w:t>t</w:t>
      </w:r>
      <w:r w:rsidR="000374D8">
        <w:rPr>
          <w:rFonts w:cs="Arial"/>
          <w:sz w:val="20"/>
          <w:szCs w:val="20"/>
        </w:rPr>
        <w:t xml:space="preserve">erms of </w:t>
      </w:r>
      <w:r w:rsidR="000E3743">
        <w:rPr>
          <w:rFonts w:cs="Arial"/>
          <w:sz w:val="20"/>
          <w:szCs w:val="20"/>
        </w:rPr>
        <w:t>r</w:t>
      </w:r>
      <w:r w:rsidR="000374D8">
        <w:rPr>
          <w:rFonts w:cs="Arial"/>
          <w:sz w:val="20"/>
          <w:szCs w:val="20"/>
        </w:rPr>
        <w:t>eference</w:t>
      </w:r>
      <w:r>
        <w:rPr>
          <w:rFonts w:cs="Arial"/>
          <w:sz w:val="20"/>
          <w:szCs w:val="20"/>
        </w:rPr>
        <w:t>.</w:t>
      </w:r>
    </w:p>
    <w:p w:rsidR="00573712" w:rsidRDefault="00573712">
      <w:pPr>
        <w:spacing w:after="0"/>
        <w:rPr>
          <w:b/>
          <w:sz w:val="20"/>
        </w:rPr>
      </w:pPr>
      <w:r>
        <w:br w:type="page"/>
      </w:r>
    </w:p>
    <w:p w:rsidR="00904032" w:rsidRPr="00EE3D1F" w:rsidRDefault="00904032" w:rsidP="00EE3D1F">
      <w:pPr>
        <w:pStyle w:val="AHPRASubheadinglevel2"/>
        <w:rPr>
          <w:rFonts w:cs="Arial"/>
          <w:szCs w:val="20"/>
        </w:rPr>
      </w:pPr>
      <w:r>
        <w:lastRenderedPageBreak/>
        <w:t>Confidentiality</w:t>
      </w:r>
    </w:p>
    <w:p w:rsidR="003500D1" w:rsidRPr="008D7547" w:rsidRDefault="00206AD9" w:rsidP="008D7547">
      <w:pPr>
        <w:autoSpaceDE w:val="0"/>
        <w:autoSpaceDN w:val="0"/>
        <w:adjustRightInd w:val="0"/>
        <w:rPr>
          <w:szCs w:val="20"/>
        </w:rPr>
      </w:pPr>
      <w:r w:rsidRPr="00206AD9">
        <w:rPr>
          <w:rFonts w:cs="Arial"/>
          <w:sz w:val="20"/>
          <w:szCs w:val="20"/>
        </w:rPr>
        <w:t xml:space="preserve">Members are required to comply with the confidentiality requirements </w:t>
      </w:r>
      <w:r w:rsidR="00904032">
        <w:rPr>
          <w:rFonts w:cs="Arial"/>
          <w:sz w:val="20"/>
          <w:szCs w:val="20"/>
        </w:rPr>
        <w:t xml:space="preserve">of s.216 </w:t>
      </w:r>
      <w:r w:rsidRPr="00206AD9">
        <w:rPr>
          <w:rFonts w:cs="Arial"/>
          <w:sz w:val="20"/>
          <w:szCs w:val="20"/>
        </w:rPr>
        <w:t xml:space="preserve">of the National Law. </w:t>
      </w:r>
      <w:r w:rsidR="00904032">
        <w:rPr>
          <w:rFonts w:cs="Arial"/>
          <w:sz w:val="20"/>
          <w:szCs w:val="20"/>
        </w:rPr>
        <w:t>Any information that comes to a member’s knowledge, in the course of, or because of the member’s role is protected information and must not be disclosed or</w:t>
      </w:r>
      <w:r w:rsidR="006F5EB5">
        <w:rPr>
          <w:rFonts w:cs="Arial"/>
          <w:sz w:val="20"/>
          <w:szCs w:val="20"/>
        </w:rPr>
        <w:t xml:space="preserve"> </w:t>
      </w:r>
      <w:r w:rsidR="00904032">
        <w:rPr>
          <w:rFonts w:cs="Arial"/>
          <w:sz w:val="20"/>
          <w:szCs w:val="20"/>
        </w:rPr>
        <w:t>allowed to be disclosed to another person, organisation or entity.</w:t>
      </w:r>
    </w:p>
    <w:p w:rsidR="00D06809" w:rsidRPr="00346B6F" w:rsidRDefault="00D06809" w:rsidP="00A06DAA">
      <w:pPr>
        <w:pStyle w:val="AHPRASubheadinglevel2"/>
      </w:pPr>
      <w:r w:rsidRPr="00346B6F">
        <w:t xml:space="preserve">Conflict of </w:t>
      </w:r>
      <w:r w:rsidR="00242C46">
        <w:t>i</w:t>
      </w:r>
      <w:r w:rsidRPr="00346B6F">
        <w:t>nterest</w:t>
      </w:r>
    </w:p>
    <w:p w:rsidR="002E4BCC" w:rsidRPr="002E4BCC" w:rsidRDefault="00D06809" w:rsidP="002E4BCC">
      <w:pPr>
        <w:pStyle w:val="Default"/>
        <w:jc w:val="both"/>
        <w:rPr>
          <w:sz w:val="20"/>
          <w:szCs w:val="20"/>
        </w:rPr>
      </w:pPr>
      <w:r w:rsidRPr="00F40293">
        <w:rPr>
          <w:sz w:val="20"/>
          <w:szCs w:val="20"/>
        </w:rPr>
        <w:t>Members are to comply with the conflict of interest requirements set out in, Clause 8 of Schedule 4 of the National Law.</w:t>
      </w:r>
    </w:p>
    <w:p w:rsidR="00D06809" w:rsidRPr="002E4BCC" w:rsidRDefault="00D06809" w:rsidP="002E4BCC">
      <w:pPr>
        <w:pStyle w:val="AHPRASubheadinglevel2"/>
      </w:pPr>
      <w:r w:rsidRPr="00346B6F">
        <w:t>Statutory protections</w:t>
      </w:r>
    </w:p>
    <w:p w:rsidR="002E4BCC" w:rsidRPr="003500D1" w:rsidRDefault="00D06809" w:rsidP="003500D1">
      <w:pPr>
        <w:rPr>
          <w:rFonts w:cs="Arial"/>
          <w:sz w:val="20"/>
          <w:szCs w:val="20"/>
        </w:rPr>
      </w:pPr>
      <w:r>
        <w:rPr>
          <w:rFonts w:cs="Arial"/>
          <w:sz w:val="20"/>
          <w:szCs w:val="20"/>
        </w:rPr>
        <w:t>Under section 236 of the National Law, members of the National Boards and committees are provided with appropriate statutory immunities for exercising their functions in good faith.</w:t>
      </w:r>
    </w:p>
    <w:p w:rsidR="001B777A" w:rsidRPr="005C0105" w:rsidRDefault="001B777A" w:rsidP="001B777A">
      <w:pPr>
        <w:pStyle w:val="AHPRASubheading"/>
      </w:pPr>
      <w:r w:rsidRPr="007254A7">
        <w:t>Selection process</w:t>
      </w:r>
    </w:p>
    <w:p w:rsidR="001B777A" w:rsidRPr="00AD7749" w:rsidRDefault="001B777A" w:rsidP="001B777A">
      <w:pPr>
        <w:pStyle w:val="AHPRAbody"/>
        <w:spacing w:after="0"/>
      </w:pPr>
      <w:r>
        <w:t>A</w:t>
      </w:r>
      <w:r w:rsidRPr="00AD7749">
        <w:t xml:space="preserve">pplicants will be required to provide </w:t>
      </w:r>
      <w:r w:rsidR="006F5EB5">
        <w:t xml:space="preserve">certified </w:t>
      </w:r>
      <w:r w:rsidRPr="00AD7749">
        <w:t>proof of identity</w:t>
      </w:r>
      <w:r w:rsidRPr="00AD7749">
        <w:rPr>
          <w:i/>
        </w:rPr>
        <w:t xml:space="preserve"> </w:t>
      </w:r>
      <w:r w:rsidRPr="00AD7749">
        <w:t>and</w:t>
      </w:r>
      <w:r>
        <w:t>,</w:t>
      </w:r>
      <w:r w:rsidRPr="00AD7749">
        <w:t xml:space="preserve"> </w:t>
      </w:r>
      <w:r>
        <w:t xml:space="preserve">if shortlisted, </w:t>
      </w:r>
      <w:r w:rsidRPr="00AD7749">
        <w:t>undergo probity checks, which include:</w:t>
      </w:r>
    </w:p>
    <w:p w:rsidR="001B777A" w:rsidRPr="00EE3D1F" w:rsidRDefault="001B777A" w:rsidP="00EE3D1F">
      <w:pPr>
        <w:pStyle w:val="AHPRABulletlevel1"/>
      </w:pPr>
      <w:r w:rsidRPr="00EE3D1F">
        <w:t>a n</w:t>
      </w:r>
      <w:r w:rsidR="004E1FAE">
        <w:t>ational criminal history check</w:t>
      </w:r>
    </w:p>
    <w:p w:rsidR="001B777A" w:rsidRPr="00EE3D1F" w:rsidRDefault="001B777A" w:rsidP="00EE3D1F">
      <w:pPr>
        <w:pStyle w:val="AHPRABulletlevel1"/>
      </w:pPr>
      <w:r w:rsidRPr="00EE3D1F">
        <w:t>an Australian Securities and Investments Commission disqualification register check</w:t>
      </w:r>
    </w:p>
    <w:p w:rsidR="001B777A" w:rsidRPr="00EE3D1F" w:rsidRDefault="001B777A" w:rsidP="00EE3D1F">
      <w:pPr>
        <w:pStyle w:val="AHPRABulletlevel1"/>
      </w:pPr>
      <w:r w:rsidRPr="00EE3D1F">
        <w:t>a National Personal Insolvency Index check conducted through the Australian Financial Security Authority</w:t>
      </w:r>
      <w:r w:rsidR="00EE3D1F">
        <w:t>, and</w:t>
      </w:r>
    </w:p>
    <w:p w:rsidR="00EE3D1F" w:rsidRDefault="00EE3D1F" w:rsidP="00EE3D1F">
      <w:pPr>
        <w:pStyle w:val="AHPRABulletlevel1"/>
      </w:pPr>
      <w:r>
        <w:t xml:space="preserve">a </w:t>
      </w:r>
      <w:r w:rsidRPr="00EE3D1F">
        <w:t xml:space="preserve">check of </w:t>
      </w:r>
      <w:r w:rsidR="007C6C39">
        <w:t>NMBA</w:t>
      </w:r>
      <w:r w:rsidRPr="00EE3D1F">
        <w:t xml:space="preserve"> records to ensure that a practitioner applicant is of good standing in the profession</w:t>
      </w:r>
    </w:p>
    <w:p w:rsidR="00EE3D1F" w:rsidRPr="00EE3D1F" w:rsidRDefault="00EE3D1F" w:rsidP="00EE3D1F">
      <w:pPr>
        <w:pStyle w:val="AHPRABulletlevel1"/>
        <w:numPr>
          <w:ilvl w:val="0"/>
          <w:numId w:val="0"/>
        </w:numPr>
        <w:ind w:left="360"/>
      </w:pPr>
    </w:p>
    <w:p w:rsidR="001B777A" w:rsidRDefault="001B777A" w:rsidP="001B777A">
      <w:pPr>
        <w:pStyle w:val="AHPRABulletlevel1"/>
        <w:numPr>
          <w:ilvl w:val="0"/>
          <w:numId w:val="0"/>
        </w:numPr>
        <w:spacing w:after="240"/>
      </w:pPr>
      <w:r w:rsidRPr="00AD7749">
        <w:t>Applicants are also required to provide information on whether they are current members of other government or statutory bodies.</w:t>
      </w:r>
    </w:p>
    <w:p w:rsidR="001B777A" w:rsidRPr="006F1626" w:rsidRDefault="001B777A" w:rsidP="00EE3D1F">
      <w:pPr>
        <w:pStyle w:val="AHPRAbody"/>
      </w:pPr>
      <w:r w:rsidRPr="00AD7749">
        <w:t xml:space="preserve">Shortlisted </w:t>
      </w:r>
      <w:r w:rsidR="000E3743">
        <w:t>applicants</w:t>
      </w:r>
      <w:r w:rsidRPr="00AD7749">
        <w:t xml:space="preserve"> may be interviewed </w:t>
      </w:r>
      <w:r w:rsidR="00EE3D1F">
        <w:t xml:space="preserve">or otherwise assessed </w:t>
      </w:r>
      <w:r w:rsidRPr="00AD7749">
        <w:t>to ensure that they have the necessary qualifications, skills a</w:t>
      </w:r>
      <w:r w:rsidR="00EE3D1F">
        <w:t xml:space="preserve">nd experience for the </w:t>
      </w:r>
      <w:r w:rsidR="000E3743">
        <w:t>commitee</w:t>
      </w:r>
      <w:r w:rsidR="00EE3D1F">
        <w:t>.</w:t>
      </w:r>
    </w:p>
    <w:p w:rsidR="001B777A" w:rsidRPr="00AD7749" w:rsidRDefault="001B777A" w:rsidP="00A06DAA">
      <w:pPr>
        <w:pStyle w:val="AHPRASubheadinglevel2"/>
      </w:pPr>
      <w:r w:rsidRPr="00AD7749">
        <w:t>Referee reports</w:t>
      </w:r>
    </w:p>
    <w:p w:rsidR="001B777A" w:rsidRPr="00AD7749" w:rsidRDefault="001B777A" w:rsidP="001B777A">
      <w:pPr>
        <w:pStyle w:val="AHPRAbody"/>
      </w:pPr>
      <w:r w:rsidRPr="00AD7749">
        <w:t xml:space="preserve">Referee reports are an important part of the selection process and at least one report will be obtained for all shortlisted </w:t>
      </w:r>
      <w:r>
        <w:t>candidates</w:t>
      </w:r>
      <w:r w:rsidRPr="00AD7749">
        <w:t xml:space="preserve">.  </w:t>
      </w:r>
      <w:r>
        <w:t>A</w:t>
      </w:r>
      <w:r w:rsidRPr="00AD7749">
        <w:t xml:space="preserve">pplicants are asked to nominate </w:t>
      </w:r>
      <w:r>
        <w:t>two to three</w:t>
      </w:r>
      <w:r w:rsidRPr="00AD7749">
        <w:t xml:space="preserve"> referees who can support the</w:t>
      </w:r>
      <w:r>
        <w:t>ir</w:t>
      </w:r>
      <w:r w:rsidRPr="00AD7749">
        <w:t xml:space="preserve"> application relevant to the key selection criteria and duties of the position.</w:t>
      </w:r>
    </w:p>
    <w:p w:rsidR="001B777A" w:rsidRPr="001B777A" w:rsidRDefault="001B777A" w:rsidP="001B777A">
      <w:pPr>
        <w:pStyle w:val="AHPRASubheading"/>
        <w:rPr>
          <w:szCs w:val="20"/>
        </w:rPr>
      </w:pPr>
      <w:r w:rsidRPr="001B777A">
        <w:rPr>
          <w:szCs w:val="20"/>
        </w:rPr>
        <w:t>Remuneration</w:t>
      </w:r>
    </w:p>
    <w:p w:rsidR="001B777A" w:rsidRPr="001B777A" w:rsidRDefault="001B777A" w:rsidP="001B777A">
      <w:pPr>
        <w:autoSpaceDE w:val="0"/>
        <w:autoSpaceDN w:val="0"/>
        <w:adjustRightInd w:val="0"/>
        <w:rPr>
          <w:rFonts w:eastAsia="Calibri" w:cs="Arial"/>
          <w:sz w:val="20"/>
          <w:szCs w:val="20"/>
        </w:rPr>
      </w:pPr>
      <w:r w:rsidRPr="001B777A">
        <w:rPr>
          <w:sz w:val="20"/>
          <w:szCs w:val="20"/>
        </w:rPr>
        <w:t xml:space="preserve">Sitting fees are </w:t>
      </w:r>
      <w:r w:rsidRPr="001B777A">
        <w:rPr>
          <w:rFonts w:cs="Arial"/>
          <w:sz w:val="20"/>
          <w:szCs w:val="20"/>
        </w:rPr>
        <w:t xml:space="preserve">determined by the Australian Health Workforce Ministerial Council </w:t>
      </w:r>
      <w:r w:rsidRPr="001B777A">
        <w:rPr>
          <w:rFonts w:eastAsia="Calibri" w:cs="Arial"/>
          <w:sz w:val="20"/>
          <w:szCs w:val="20"/>
        </w:rPr>
        <w:t>having regard to the remuneration generally applied to regulatory bodies with a substantial influence on the health industry.</w:t>
      </w:r>
    </w:p>
    <w:p w:rsidR="001B777A" w:rsidRPr="001B777A" w:rsidRDefault="001B777A" w:rsidP="001B777A">
      <w:pPr>
        <w:autoSpaceDE w:val="0"/>
        <w:autoSpaceDN w:val="0"/>
        <w:adjustRightInd w:val="0"/>
        <w:spacing w:before="200" w:after="120"/>
        <w:rPr>
          <w:sz w:val="20"/>
          <w:szCs w:val="20"/>
        </w:rPr>
      </w:pPr>
      <w:r w:rsidRPr="001B777A">
        <w:rPr>
          <w:rFonts w:cs="Arial"/>
          <w:sz w:val="20"/>
          <w:szCs w:val="20"/>
        </w:rPr>
        <w:t xml:space="preserve">The current remuneration (daily sitting fee) is detailed in the table below. </w:t>
      </w:r>
      <w:r w:rsidRPr="001B777A">
        <w:rPr>
          <w:sz w:val="20"/>
          <w:szCs w:val="20"/>
        </w:rPr>
        <w:t>The full day rate applies to all meetings or hearings and other assignments in excess of four hours in a day.  The fees paid are assessable under the Income Tax Assessment Act 1997.</w:t>
      </w:r>
    </w:p>
    <w:p w:rsidR="007517B3" w:rsidRDefault="001B777A" w:rsidP="001B777A">
      <w:pPr>
        <w:pStyle w:val="AHPRAbody"/>
        <w:rPr>
          <w:szCs w:val="20"/>
        </w:rPr>
      </w:pPr>
      <w:r w:rsidRPr="001B777A">
        <w:rPr>
          <w:szCs w:val="20"/>
        </w:rPr>
        <w:t xml:space="preserve">Under the </w:t>
      </w:r>
      <w:r w:rsidRPr="001B777A">
        <w:rPr>
          <w:i/>
          <w:szCs w:val="20"/>
        </w:rPr>
        <w:t>Superannuation Guarantee (Administration) Act 1992</w:t>
      </w:r>
      <w:r w:rsidRPr="001B777A">
        <w:rPr>
          <w:szCs w:val="20"/>
        </w:rPr>
        <w:t xml:space="preserve"> members are eligible to receive contributions at 9.5% cent of total annual remuneration to a chosen superannuation fund, payable when you are paid more than $450 in fees in a calendar month.</w:t>
      </w:r>
    </w:p>
    <w:p w:rsidR="007517B3" w:rsidRDefault="007517B3">
      <w:pPr>
        <w:spacing w:after="0"/>
        <w:rPr>
          <w:rFonts w:cs="Arial"/>
          <w:sz w:val="20"/>
          <w:szCs w:val="20"/>
        </w:rPr>
      </w:pPr>
      <w:r>
        <w:rPr>
          <w:szCs w:val="20"/>
        </w:rPr>
        <w:br w:type="page"/>
      </w:r>
    </w:p>
    <w:p w:rsidR="001B777A" w:rsidRPr="001B777A" w:rsidRDefault="001B777A" w:rsidP="001B777A">
      <w:pPr>
        <w:pStyle w:val="AHPRAbody"/>
        <w:rPr>
          <w:szCs w:val="20"/>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462"/>
        <w:gridCol w:w="1847"/>
        <w:gridCol w:w="1665"/>
      </w:tblGrid>
      <w:tr w:rsidR="006502AF" w:rsidRPr="00AD7749" w:rsidTr="006502AF">
        <w:trPr>
          <w:jc w:val="center"/>
        </w:trPr>
        <w:tc>
          <w:tcPr>
            <w:tcW w:w="2268" w:type="dxa"/>
            <w:vMerge w:val="restart"/>
            <w:shd w:val="clear" w:color="auto" w:fill="auto"/>
            <w:vAlign w:val="center"/>
          </w:tcPr>
          <w:p w:rsidR="006502AF" w:rsidRPr="006502AF" w:rsidRDefault="006502AF" w:rsidP="00B33267">
            <w:pPr>
              <w:rPr>
                <w:rFonts w:cs="Arial"/>
                <w:b/>
                <w:sz w:val="20"/>
                <w:szCs w:val="20"/>
              </w:rPr>
            </w:pPr>
            <w:r w:rsidRPr="006502AF">
              <w:rPr>
                <w:rFonts w:cs="Arial"/>
                <w:b/>
                <w:sz w:val="20"/>
                <w:szCs w:val="20"/>
              </w:rPr>
              <w:t>Role</w:t>
            </w:r>
          </w:p>
        </w:tc>
        <w:tc>
          <w:tcPr>
            <w:tcW w:w="3462" w:type="dxa"/>
            <w:shd w:val="clear" w:color="auto" w:fill="auto"/>
            <w:vAlign w:val="center"/>
          </w:tcPr>
          <w:p w:rsidR="006502AF" w:rsidRPr="006502AF" w:rsidRDefault="006502AF" w:rsidP="00B33267">
            <w:pPr>
              <w:rPr>
                <w:rFonts w:cs="Arial"/>
                <w:b/>
                <w:sz w:val="20"/>
                <w:szCs w:val="20"/>
              </w:rPr>
            </w:pPr>
            <w:r w:rsidRPr="006502AF">
              <w:rPr>
                <w:rFonts w:cs="Arial"/>
                <w:b/>
                <w:sz w:val="20"/>
                <w:szCs w:val="20"/>
              </w:rPr>
              <w:t>Attendance</w:t>
            </w:r>
          </w:p>
          <w:p w:rsidR="006502AF" w:rsidRPr="006502AF" w:rsidRDefault="006502AF" w:rsidP="00B33267">
            <w:pPr>
              <w:ind w:left="21"/>
              <w:rPr>
                <w:rFonts w:cs="Arial"/>
                <w:sz w:val="20"/>
                <w:szCs w:val="20"/>
              </w:rPr>
            </w:pPr>
            <w:r w:rsidRPr="006502AF">
              <w:rPr>
                <w:rFonts w:cs="Arial"/>
                <w:sz w:val="20"/>
                <w:szCs w:val="20"/>
              </w:rPr>
              <w:t>(Fee includes preparation and up to 4 hours travel time)</w:t>
            </w:r>
          </w:p>
        </w:tc>
        <w:tc>
          <w:tcPr>
            <w:tcW w:w="3512" w:type="dxa"/>
            <w:gridSpan w:val="2"/>
            <w:shd w:val="clear" w:color="auto" w:fill="auto"/>
            <w:vAlign w:val="center"/>
          </w:tcPr>
          <w:p w:rsidR="006502AF" w:rsidRPr="006502AF" w:rsidRDefault="006502AF" w:rsidP="00B33267">
            <w:pPr>
              <w:rPr>
                <w:rFonts w:cs="Arial"/>
                <w:b/>
                <w:sz w:val="20"/>
                <w:szCs w:val="20"/>
              </w:rPr>
            </w:pPr>
            <w:r w:rsidRPr="006502AF">
              <w:rPr>
                <w:rFonts w:cs="Arial"/>
                <w:b/>
                <w:sz w:val="20"/>
                <w:szCs w:val="20"/>
              </w:rPr>
              <w:t>Extra travel time</w:t>
            </w:r>
          </w:p>
          <w:p w:rsidR="006502AF" w:rsidRPr="006502AF" w:rsidRDefault="006502AF" w:rsidP="00B33267">
            <w:pPr>
              <w:rPr>
                <w:rFonts w:cs="Arial"/>
                <w:b/>
                <w:sz w:val="20"/>
                <w:szCs w:val="20"/>
              </w:rPr>
            </w:pPr>
          </w:p>
        </w:tc>
      </w:tr>
      <w:tr w:rsidR="006502AF" w:rsidRPr="00AD7749" w:rsidTr="006502AF">
        <w:trPr>
          <w:jc w:val="center"/>
        </w:trPr>
        <w:tc>
          <w:tcPr>
            <w:tcW w:w="2268" w:type="dxa"/>
            <w:vMerge/>
            <w:shd w:val="clear" w:color="auto" w:fill="auto"/>
            <w:vAlign w:val="center"/>
          </w:tcPr>
          <w:p w:rsidR="006502AF" w:rsidRPr="006502AF" w:rsidRDefault="006502AF" w:rsidP="00B33267">
            <w:pPr>
              <w:rPr>
                <w:rFonts w:cs="Arial"/>
                <w:sz w:val="20"/>
                <w:szCs w:val="20"/>
              </w:rPr>
            </w:pPr>
          </w:p>
        </w:tc>
        <w:tc>
          <w:tcPr>
            <w:tcW w:w="3462" w:type="dxa"/>
            <w:shd w:val="clear" w:color="auto" w:fill="auto"/>
            <w:vAlign w:val="center"/>
          </w:tcPr>
          <w:p w:rsidR="006502AF" w:rsidRPr="006502AF" w:rsidRDefault="006502AF" w:rsidP="00B33267">
            <w:pPr>
              <w:ind w:left="34"/>
              <w:rPr>
                <w:rFonts w:cs="Arial"/>
                <w:sz w:val="20"/>
                <w:szCs w:val="20"/>
              </w:rPr>
            </w:pPr>
            <w:r w:rsidRPr="006502AF">
              <w:rPr>
                <w:rFonts w:cs="Arial"/>
                <w:sz w:val="20"/>
                <w:szCs w:val="20"/>
              </w:rPr>
              <w:t>Daily sitting fee</w:t>
            </w:r>
          </w:p>
          <w:p w:rsidR="006502AF" w:rsidRPr="006502AF" w:rsidRDefault="006502AF" w:rsidP="00B33267">
            <w:pPr>
              <w:ind w:left="34"/>
              <w:rPr>
                <w:rFonts w:cs="Arial"/>
                <w:sz w:val="20"/>
                <w:szCs w:val="20"/>
              </w:rPr>
            </w:pPr>
            <w:r w:rsidRPr="006502AF">
              <w:rPr>
                <w:rFonts w:cs="Arial"/>
                <w:sz w:val="20"/>
                <w:szCs w:val="20"/>
              </w:rPr>
              <w:t>(more than 4 hours in a day)</w:t>
            </w:r>
          </w:p>
        </w:tc>
        <w:tc>
          <w:tcPr>
            <w:tcW w:w="1847" w:type="dxa"/>
            <w:shd w:val="clear" w:color="auto" w:fill="auto"/>
            <w:vAlign w:val="center"/>
          </w:tcPr>
          <w:p w:rsidR="006502AF" w:rsidRPr="006502AF" w:rsidRDefault="006502AF" w:rsidP="00B33267">
            <w:pPr>
              <w:ind w:left="34"/>
              <w:rPr>
                <w:rFonts w:cs="Arial"/>
                <w:sz w:val="20"/>
                <w:szCs w:val="20"/>
              </w:rPr>
            </w:pPr>
            <w:r w:rsidRPr="006502AF">
              <w:rPr>
                <w:rFonts w:cs="Arial"/>
                <w:sz w:val="20"/>
                <w:szCs w:val="20"/>
              </w:rPr>
              <w:t>Between 4-8 hours</w:t>
            </w:r>
          </w:p>
        </w:tc>
        <w:tc>
          <w:tcPr>
            <w:tcW w:w="1665" w:type="dxa"/>
            <w:shd w:val="clear" w:color="auto" w:fill="auto"/>
            <w:vAlign w:val="center"/>
          </w:tcPr>
          <w:p w:rsidR="006502AF" w:rsidRPr="006502AF" w:rsidRDefault="006502AF" w:rsidP="00B33267">
            <w:pPr>
              <w:rPr>
                <w:rFonts w:cs="Arial"/>
                <w:sz w:val="20"/>
                <w:szCs w:val="20"/>
              </w:rPr>
            </w:pPr>
            <w:r w:rsidRPr="006502AF">
              <w:rPr>
                <w:rFonts w:cs="Arial"/>
                <w:sz w:val="20"/>
                <w:szCs w:val="20"/>
              </w:rPr>
              <w:t xml:space="preserve">  Over 8 hours</w:t>
            </w:r>
          </w:p>
        </w:tc>
      </w:tr>
      <w:tr w:rsidR="009365A0" w:rsidRPr="00AD7749" w:rsidTr="006502AF">
        <w:trPr>
          <w:jc w:val="center"/>
        </w:trPr>
        <w:tc>
          <w:tcPr>
            <w:tcW w:w="2268" w:type="dxa"/>
            <w:shd w:val="clear" w:color="auto" w:fill="auto"/>
            <w:vAlign w:val="center"/>
          </w:tcPr>
          <w:p w:rsidR="009365A0" w:rsidRPr="006502AF" w:rsidRDefault="009365A0" w:rsidP="009365A0">
            <w:pPr>
              <w:spacing w:before="120" w:after="120"/>
              <w:rPr>
                <w:rFonts w:cs="Arial"/>
                <w:sz w:val="20"/>
                <w:szCs w:val="20"/>
              </w:rPr>
            </w:pPr>
            <w:r w:rsidRPr="006502AF">
              <w:rPr>
                <w:rFonts w:cs="Arial"/>
                <w:sz w:val="20"/>
                <w:szCs w:val="20"/>
              </w:rPr>
              <w:t>Member</w:t>
            </w:r>
          </w:p>
        </w:tc>
        <w:tc>
          <w:tcPr>
            <w:tcW w:w="3462" w:type="dxa"/>
            <w:shd w:val="clear" w:color="auto" w:fill="auto"/>
            <w:vAlign w:val="center"/>
          </w:tcPr>
          <w:p w:rsidR="009365A0" w:rsidRPr="006502AF" w:rsidRDefault="009365A0" w:rsidP="00A74F9C">
            <w:pPr>
              <w:spacing w:before="120" w:after="120"/>
              <w:ind w:right="227"/>
              <w:rPr>
                <w:rFonts w:cs="Arial"/>
                <w:sz w:val="20"/>
                <w:szCs w:val="20"/>
              </w:rPr>
            </w:pPr>
            <w:r w:rsidRPr="006502AF">
              <w:rPr>
                <w:rFonts w:cs="Arial"/>
                <w:sz w:val="20"/>
                <w:szCs w:val="20"/>
              </w:rPr>
              <w:t>$6</w:t>
            </w:r>
            <w:r w:rsidR="00A74F9C">
              <w:rPr>
                <w:rFonts w:cs="Arial"/>
                <w:sz w:val="20"/>
                <w:szCs w:val="20"/>
              </w:rPr>
              <w:t>42</w:t>
            </w:r>
          </w:p>
        </w:tc>
        <w:tc>
          <w:tcPr>
            <w:tcW w:w="1847" w:type="dxa"/>
            <w:shd w:val="clear" w:color="auto" w:fill="auto"/>
            <w:vAlign w:val="center"/>
          </w:tcPr>
          <w:p w:rsidR="009365A0" w:rsidRPr="006502AF" w:rsidRDefault="009365A0" w:rsidP="00A74F9C">
            <w:pPr>
              <w:spacing w:before="120" w:after="120"/>
              <w:ind w:right="227"/>
              <w:rPr>
                <w:rFonts w:cs="Arial"/>
                <w:sz w:val="20"/>
                <w:szCs w:val="20"/>
              </w:rPr>
            </w:pPr>
            <w:r w:rsidRPr="006502AF">
              <w:rPr>
                <w:rFonts w:cs="Arial"/>
                <w:sz w:val="20"/>
                <w:szCs w:val="20"/>
              </w:rPr>
              <w:t>$3</w:t>
            </w:r>
            <w:r w:rsidR="00A74F9C">
              <w:rPr>
                <w:rFonts w:cs="Arial"/>
                <w:sz w:val="20"/>
                <w:szCs w:val="20"/>
              </w:rPr>
              <w:t>21</w:t>
            </w:r>
          </w:p>
        </w:tc>
        <w:tc>
          <w:tcPr>
            <w:tcW w:w="1665" w:type="dxa"/>
            <w:shd w:val="clear" w:color="auto" w:fill="auto"/>
            <w:vAlign w:val="center"/>
          </w:tcPr>
          <w:p w:rsidR="009365A0" w:rsidRPr="006502AF" w:rsidRDefault="009365A0" w:rsidP="00A74F9C">
            <w:pPr>
              <w:spacing w:before="120" w:after="120"/>
              <w:ind w:right="227"/>
              <w:rPr>
                <w:rFonts w:cs="Arial"/>
                <w:sz w:val="20"/>
                <w:szCs w:val="20"/>
              </w:rPr>
            </w:pPr>
            <w:r w:rsidRPr="006502AF">
              <w:rPr>
                <w:rFonts w:cs="Arial"/>
                <w:sz w:val="20"/>
                <w:szCs w:val="20"/>
              </w:rPr>
              <w:t>$6</w:t>
            </w:r>
            <w:r w:rsidR="00A74F9C">
              <w:rPr>
                <w:rFonts w:cs="Arial"/>
                <w:sz w:val="20"/>
                <w:szCs w:val="20"/>
              </w:rPr>
              <w:t>42</w:t>
            </w:r>
          </w:p>
        </w:tc>
      </w:tr>
    </w:tbl>
    <w:p w:rsidR="00EE3D1F" w:rsidRDefault="00EE3D1F" w:rsidP="001B777A">
      <w:pPr>
        <w:pStyle w:val="AHPRAbody"/>
        <w:rPr>
          <w:szCs w:val="20"/>
        </w:rPr>
      </w:pPr>
    </w:p>
    <w:p w:rsidR="001B777A" w:rsidRPr="001B777A" w:rsidRDefault="001B777A" w:rsidP="001B777A">
      <w:pPr>
        <w:pStyle w:val="AHPRAbody"/>
        <w:rPr>
          <w:szCs w:val="20"/>
        </w:rPr>
      </w:pPr>
      <w:r w:rsidRPr="001B777A">
        <w:rPr>
          <w:szCs w:val="20"/>
        </w:rPr>
        <w:t xml:space="preserve">For meetings that are less than 4 hours, half the daily fee is </w:t>
      </w:r>
      <w:r w:rsidR="00A73B05">
        <w:rPr>
          <w:szCs w:val="20"/>
        </w:rPr>
        <w:t xml:space="preserve">generally </w:t>
      </w:r>
      <w:r w:rsidRPr="001B777A">
        <w:rPr>
          <w:szCs w:val="20"/>
        </w:rPr>
        <w:t>payable.</w:t>
      </w:r>
    </w:p>
    <w:p w:rsidR="001B777A" w:rsidRPr="001B777A" w:rsidRDefault="001B777A" w:rsidP="00A06DAA">
      <w:pPr>
        <w:pStyle w:val="AHPRASubheadinglevel2"/>
      </w:pPr>
      <w:r w:rsidRPr="001B777A">
        <w:t>Expenses</w:t>
      </w:r>
    </w:p>
    <w:p w:rsidR="001B777A" w:rsidRPr="001B777A" w:rsidRDefault="001B777A" w:rsidP="001B777A">
      <w:pPr>
        <w:pStyle w:val="AHPRAbody"/>
        <w:rPr>
          <w:szCs w:val="20"/>
        </w:rPr>
      </w:pPr>
      <w:r w:rsidRPr="001B777A">
        <w:rPr>
          <w:szCs w:val="20"/>
        </w:rPr>
        <w:t xml:space="preserve">Committee members are entitled to claim travel, accommodation and </w:t>
      </w:r>
      <w:r w:rsidR="006F5EB5">
        <w:rPr>
          <w:szCs w:val="20"/>
        </w:rPr>
        <w:t>meal</w:t>
      </w:r>
      <w:r w:rsidRPr="001B777A">
        <w:rPr>
          <w:szCs w:val="20"/>
        </w:rPr>
        <w:t xml:space="preserve"> expenses incurred as part of participating </w:t>
      </w:r>
      <w:r w:rsidR="00A74F9C">
        <w:rPr>
          <w:szCs w:val="20"/>
        </w:rPr>
        <w:t xml:space="preserve">at </w:t>
      </w:r>
      <w:r w:rsidRPr="001B777A">
        <w:rPr>
          <w:szCs w:val="20"/>
        </w:rPr>
        <w:t xml:space="preserve">face-to-face meetings if required. More information on allowances and the process of payments and claims will be provided if you are appointed. </w:t>
      </w:r>
    </w:p>
    <w:p w:rsidR="001B777A" w:rsidRPr="001B777A" w:rsidRDefault="001B777A" w:rsidP="00A06DAA">
      <w:pPr>
        <w:pStyle w:val="AHPRASubheadinglevel2"/>
      </w:pPr>
      <w:r w:rsidRPr="001B777A">
        <w:t>Government or statutory employees</w:t>
      </w:r>
    </w:p>
    <w:p w:rsidR="001B777A" w:rsidRPr="001B777A" w:rsidRDefault="001B777A" w:rsidP="001B777A">
      <w:pPr>
        <w:pStyle w:val="AHPRAbody"/>
        <w:rPr>
          <w:szCs w:val="20"/>
        </w:rPr>
      </w:pPr>
      <w:r w:rsidRPr="001B777A">
        <w:rPr>
          <w:szCs w:val="20"/>
        </w:rPr>
        <w:t>AHPRA recognises that government and statutory employees may be bound by their employer policy regarding payment for employment undertaken outside of the employer which may alter the way members are paid.</w:t>
      </w:r>
    </w:p>
    <w:p w:rsidR="001B777A" w:rsidRPr="001B777A" w:rsidRDefault="001B777A" w:rsidP="001B777A">
      <w:pPr>
        <w:pStyle w:val="AHPRAbody"/>
        <w:rPr>
          <w:szCs w:val="20"/>
        </w:rPr>
      </w:pPr>
      <w:r w:rsidRPr="001B777A">
        <w:rPr>
          <w:szCs w:val="20"/>
        </w:rPr>
        <w:t xml:space="preserve">We recommend applicants consult with their employer prior to applying to ensure an acknowledgement of permission can be provided from their employer, allowing them to be appointed as a committee member, and/or receive remuneration, should they be successful. </w:t>
      </w:r>
    </w:p>
    <w:p w:rsidR="00D06809" w:rsidRPr="000147E1" w:rsidRDefault="00D06809" w:rsidP="00D06809">
      <w:pPr>
        <w:pStyle w:val="TextSpacing"/>
        <w:spacing w:after="120"/>
      </w:pPr>
    </w:p>
    <w:sectPr w:rsidR="00D06809" w:rsidRPr="000147E1" w:rsidSect="00C714C2">
      <w:headerReference w:type="default" r:id="rId8"/>
      <w:footerReference w:type="even" r:id="rId9"/>
      <w:footerReference w:type="default" r:id="rId10"/>
      <w:headerReference w:type="first" r:id="rId11"/>
      <w:footerReference w:type="first" r:id="rId12"/>
      <w:type w:val="continuous"/>
      <w:pgSz w:w="11900" w:h="16840"/>
      <w:pgMar w:top="1383" w:right="1247" w:bottom="992" w:left="1247" w:header="284" w:footer="45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743" w:rsidRDefault="000E3743" w:rsidP="00FC2881">
      <w:pPr>
        <w:spacing w:after="0"/>
      </w:pPr>
      <w:r>
        <w:separator/>
      </w:r>
    </w:p>
    <w:p w:rsidR="000E3743" w:rsidRDefault="000E3743"/>
  </w:endnote>
  <w:endnote w:type="continuationSeparator" w:id="0">
    <w:p w:rsidR="000E3743" w:rsidRDefault="000E3743" w:rsidP="00FC2881">
      <w:pPr>
        <w:spacing w:after="0"/>
      </w:pPr>
      <w:r>
        <w:continuationSeparator/>
      </w:r>
    </w:p>
    <w:p w:rsidR="000E3743" w:rsidRDefault="000E3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743" w:rsidRDefault="000E3743" w:rsidP="00FC2881">
    <w:pPr>
      <w:pStyle w:val="AHPRAfootnote"/>
      <w:framePr w:wrap="around" w:vAnchor="text" w:hAnchor="margin" w:xAlign="right" w:y="1"/>
    </w:pPr>
    <w:r>
      <w:fldChar w:fldCharType="begin"/>
    </w:r>
    <w:r>
      <w:instrText xml:space="preserve">PAGE  </w:instrText>
    </w:r>
    <w:r>
      <w:fldChar w:fldCharType="end"/>
    </w:r>
  </w:p>
  <w:p w:rsidR="000E3743" w:rsidRDefault="000E3743" w:rsidP="00FC2881">
    <w:pPr>
      <w:pStyle w:val="AHPRAfootnote"/>
      <w:ind w:right="360"/>
    </w:pPr>
  </w:p>
  <w:p w:rsidR="000E3743" w:rsidRDefault="000E37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743" w:rsidRPr="00EE440B" w:rsidRDefault="000E3743" w:rsidP="001506FE">
    <w:pPr>
      <w:pStyle w:val="AHPRAfooter"/>
      <w:rPr>
        <w:i/>
        <w:szCs w:val="18"/>
      </w:rPr>
    </w:pPr>
    <w:bookmarkStart w:id="5" w:name="OLE_LINK1"/>
    <w:bookmarkStart w:id="6" w:name="OLE_LINK2"/>
    <w:r w:rsidRPr="00EE440B">
      <w:rPr>
        <w:szCs w:val="18"/>
      </w:rPr>
      <w:t>Accreditation Committee</w:t>
    </w:r>
    <w:r>
      <w:rPr>
        <w:szCs w:val="18"/>
      </w:rPr>
      <w:t xml:space="preserve"> </w:t>
    </w:r>
    <w:r>
      <w:t>(assessment of overseas qualified nurses and midwives)</w:t>
    </w:r>
    <w:r w:rsidRPr="00EE440B">
      <w:rPr>
        <w:szCs w:val="18"/>
      </w:rPr>
      <w:t>: Information guide /</w:t>
    </w:r>
    <w:r>
      <w:rPr>
        <w:szCs w:val="18"/>
      </w:rPr>
      <w:t xml:space="preserve"> October2017</w:t>
    </w:r>
  </w:p>
  <w:bookmarkEnd w:id="5"/>
  <w:bookmarkEnd w:id="6"/>
  <w:p w:rsidR="000E3743" w:rsidRPr="00EE440B" w:rsidRDefault="00C177A2" w:rsidP="000E7E28">
    <w:pPr>
      <w:pStyle w:val="AHPRApagenumber"/>
      <w:rPr>
        <w:szCs w:val="18"/>
      </w:rPr>
    </w:pPr>
    <w:sdt>
      <w:sdtPr>
        <w:rPr>
          <w:szCs w:val="18"/>
        </w:rPr>
        <w:id w:val="8374046"/>
        <w:docPartObj>
          <w:docPartGallery w:val="Page Numbers (Top of Page)"/>
          <w:docPartUnique/>
        </w:docPartObj>
      </w:sdtPr>
      <w:sdtEndPr>
        <w:rPr>
          <w:color w:val="auto"/>
        </w:rPr>
      </w:sdtEndPr>
      <w:sdtContent>
        <w:r w:rsidR="000E3743" w:rsidRPr="00EE440B">
          <w:rPr>
            <w:color w:val="auto"/>
            <w:szCs w:val="18"/>
          </w:rPr>
          <w:t xml:space="preserve">Page </w:t>
        </w:r>
        <w:r w:rsidR="000E3743" w:rsidRPr="00EE440B">
          <w:rPr>
            <w:color w:val="auto"/>
            <w:szCs w:val="18"/>
          </w:rPr>
          <w:fldChar w:fldCharType="begin"/>
        </w:r>
        <w:r w:rsidR="000E3743" w:rsidRPr="00EE440B">
          <w:rPr>
            <w:color w:val="auto"/>
            <w:szCs w:val="18"/>
          </w:rPr>
          <w:instrText xml:space="preserve"> PAGE </w:instrText>
        </w:r>
        <w:r w:rsidR="000E3743" w:rsidRPr="00EE440B">
          <w:rPr>
            <w:color w:val="auto"/>
            <w:szCs w:val="18"/>
          </w:rPr>
          <w:fldChar w:fldCharType="separate"/>
        </w:r>
        <w:r>
          <w:rPr>
            <w:noProof/>
            <w:color w:val="auto"/>
            <w:szCs w:val="18"/>
          </w:rPr>
          <w:t>3</w:t>
        </w:r>
        <w:r w:rsidR="000E3743" w:rsidRPr="00EE440B">
          <w:rPr>
            <w:color w:val="auto"/>
            <w:szCs w:val="18"/>
          </w:rPr>
          <w:fldChar w:fldCharType="end"/>
        </w:r>
        <w:r w:rsidR="000E3743" w:rsidRPr="00EE440B">
          <w:rPr>
            <w:color w:val="auto"/>
            <w:szCs w:val="18"/>
          </w:rPr>
          <w:t xml:space="preserve"> of </w:t>
        </w:r>
        <w:r w:rsidR="000E3743" w:rsidRPr="00EE440B">
          <w:rPr>
            <w:color w:val="auto"/>
            <w:szCs w:val="18"/>
          </w:rPr>
          <w:fldChar w:fldCharType="begin"/>
        </w:r>
        <w:r w:rsidR="000E3743" w:rsidRPr="00EE440B">
          <w:rPr>
            <w:color w:val="auto"/>
            <w:szCs w:val="18"/>
          </w:rPr>
          <w:instrText xml:space="preserve"> NUMPAGES  </w:instrText>
        </w:r>
        <w:r w:rsidR="000E3743" w:rsidRPr="00EE440B">
          <w:rPr>
            <w:color w:val="auto"/>
            <w:szCs w:val="18"/>
          </w:rPr>
          <w:fldChar w:fldCharType="separate"/>
        </w:r>
        <w:r>
          <w:rPr>
            <w:noProof/>
            <w:color w:val="auto"/>
            <w:szCs w:val="18"/>
          </w:rPr>
          <w:t>5</w:t>
        </w:r>
        <w:r w:rsidR="000E3743" w:rsidRPr="00EE440B">
          <w:rPr>
            <w:color w:val="auto"/>
            <w:szCs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743" w:rsidRPr="00E77E23" w:rsidRDefault="000E3743" w:rsidP="00E77E23">
    <w:pPr>
      <w:pStyle w:val="AHPRAfirstpagefooter"/>
    </w:pPr>
    <w:r w:rsidRPr="00E77E23">
      <w:t xml:space="preserve">Australian </w:t>
    </w:r>
    <w:r w:rsidRPr="00E77E23">
      <w:rPr>
        <w:color w:val="007DC3"/>
      </w:rPr>
      <w:t>Health Practitioner</w:t>
    </w:r>
    <w:r w:rsidRPr="00E77E23">
      <w:t xml:space="preserve"> Regulation Agency</w:t>
    </w:r>
  </w:p>
  <w:p w:rsidR="000E3743" w:rsidRDefault="000E3743"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743" w:rsidRDefault="000E3743" w:rsidP="000E7E28">
      <w:pPr>
        <w:spacing w:after="0"/>
      </w:pPr>
      <w:r>
        <w:separator/>
      </w:r>
    </w:p>
  </w:footnote>
  <w:footnote w:type="continuationSeparator" w:id="0">
    <w:p w:rsidR="000E3743" w:rsidRDefault="000E3743" w:rsidP="00FC2881">
      <w:pPr>
        <w:spacing w:after="0"/>
      </w:pPr>
      <w:r>
        <w:continuationSeparator/>
      </w:r>
    </w:p>
    <w:p w:rsidR="000E3743" w:rsidRDefault="000E3743"/>
  </w:footnote>
  <w:footnote w:type="continuationNotice" w:id="1">
    <w:p w:rsidR="000E3743" w:rsidRDefault="000E374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743" w:rsidRPr="00315933" w:rsidRDefault="000E3743" w:rsidP="00D638E0">
    <w:pPr>
      <w:ind w:left="-1134" w:right="-567"/>
      <w:jc w:val="right"/>
    </w:pPr>
  </w:p>
  <w:p w:rsidR="000E3743" w:rsidRDefault="000E37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743" w:rsidRDefault="000E3743" w:rsidP="00D8301D">
    <w:pPr>
      <w:ind w:left="5040"/>
    </w:pPr>
    <w:r w:rsidRPr="00950E3F">
      <w:rPr>
        <w:noProof/>
        <w:lang w:eastAsia="en-AU"/>
      </w:rPr>
      <w:drawing>
        <wp:inline distT="0" distB="0" distL="0" distR="0">
          <wp:extent cx="2719079" cy="1524000"/>
          <wp:effectExtent l="0" t="0" r="0" b="0"/>
          <wp:docPr id="2" name="Picture 5" descr="The Nursing and Midwifery Board of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hibberd\AppData\Local\Microsoft\Windows\Temporary Internet Files\Content.Outlook\AJKLRDE1\AHPRA_NMBA - Logo.jpg"/>
                  <pic:cNvPicPr>
                    <a:picLocks noChangeAspect="1" noChangeArrowheads="1"/>
                  </pic:cNvPicPr>
                </pic:nvPicPr>
                <pic:blipFill>
                  <a:blip r:embed="rId1"/>
                  <a:srcRect/>
                  <a:stretch>
                    <a:fillRect/>
                  </a:stretch>
                </pic:blipFill>
                <pic:spPr bwMode="auto">
                  <a:xfrm>
                    <a:off x="0" y="0"/>
                    <a:ext cx="2719079" cy="1524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B17D6"/>
    <w:multiLevelType w:val="multilevel"/>
    <w:tmpl w:val="C4183F12"/>
    <w:numStyleLink w:val="AHPRANumberedlist"/>
  </w:abstractNum>
  <w:abstractNum w:abstractNumId="1" w15:restartNumberingAfterBreak="0">
    <w:nsid w:val="0A8C50CD"/>
    <w:multiLevelType w:val="multilevel"/>
    <w:tmpl w:val="C4183F12"/>
    <w:styleLink w:val="AHPRANumberedlist"/>
    <w:lvl w:ilvl="0">
      <w:start w:val="1"/>
      <w:numFmt w:val="decimal"/>
      <w:pStyle w:val="AHPRANumberedlistlevel1"/>
      <w:lvlText w:val="%1."/>
      <w:lvlJc w:val="left"/>
      <w:pPr>
        <w:ind w:left="511"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2" w15:restartNumberingAfterBreak="0">
    <w:nsid w:val="0C037DB3"/>
    <w:multiLevelType w:val="multilevel"/>
    <w:tmpl w:val="BE20683A"/>
    <w:numStyleLink w:val="AHPRANumberedheadinglist"/>
  </w:abstractNum>
  <w:abstractNum w:abstractNumId="3"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4" w15:restartNumberingAfterBreak="0">
    <w:nsid w:val="10B17BB4"/>
    <w:multiLevelType w:val="hybridMultilevel"/>
    <w:tmpl w:val="EB2EF4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675E34"/>
    <w:multiLevelType w:val="hybridMultilevel"/>
    <w:tmpl w:val="66706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B224FD"/>
    <w:multiLevelType w:val="hybridMultilevel"/>
    <w:tmpl w:val="9B188808"/>
    <w:lvl w:ilvl="0" w:tplc="E2CE7C08">
      <w:start w:val="1"/>
      <w:numFmt w:val="lowerLetter"/>
      <w:lvlText w:val="(%1)"/>
      <w:lvlJc w:val="left"/>
      <w:pPr>
        <w:ind w:left="1114" w:hanging="360"/>
      </w:pPr>
      <w:rPr>
        <w:rFonts w:hint="default"/>
      </w:r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7" w15:restartNumberingAfterBreak="0">
    <w:nsid w:val="20064056"/>
    <w:multiLevelType w:val="hybridMultilevel"/>
    <w:tmpl w:val="BAA03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690126"/>
    <w:multiLevelType w:val="multilevel"/>
    <w:tmpl w:val="0C09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0D48B8"/>
    <w:multiLevelType w:val="hybridMultilevel"/>
    <w:tmpl w:val="0B32CB50"/>
    <w:lvl w:ilvl="0" w:tplc="0C09001B">
      <w:start w:val="1"/>
      <w:numFmt w:val="lowerRoman"/>
      <w:lvlText w:val="%1."/>
      <w:lvlJc w:val="right"/>
      <w:pPr>
        <w:ind w:left="1004" w:hanging="360"/>
      </w:pPr>
      <w:rPr>
        <w:rFonts w:hint="default"/>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10" w15:restartNumberingAfterBreak="0">
    <w:nsid w:val="3BBC50DA"/>
    <w:multiLevelType w:val="hybridMultilevel"/>
    <w:tmpl w:val="02DE418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 w15:restartNumberingAfterBreak="0">
    <w:nsid w:val="47EB58D4"/>
    <w:multiLevelType w:val="hybridMultilevel"/>
    <w:tmpl w:val="13C853DA"/>
    <w:lvl w:ilvl="0" w:tplc="76BCACD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8192FC6"/>
    <w:multiLevelType w:val="hybridMultilevel"/>
    <w:tmpl w:val="84DA27BA"/>
    <w:lvl w:ilvl="0" w:tplc="676C3670">
      <w:start w:val="1"/>
      <w:numFmt w:val="bullet"/>
      <w:pStyle w:val="AHPRABulletlevel1"/>
      <w:lvlText w:val=""/>
      <w:lvlJc w:val="left"/>
      <w:pPr>
        <w:ind w:left="360" w:hanging="360"/>
      </w:pPr>
      <w:rPr>
        <w:rFonts w:ascii="Symbol" w:hAnsi="Symbol" w:hint="default"/>
      </w:rPr>
    </w:lvl>
    <w:lvl w:ilvl="1" w:tplc="04090019">
      <w:start w:val="1"/>
      <w:numFmt w:val="bullet"/>
      <w:lvlText w:val=""/>
      <w:lvlJc w:val="left"/>
      <w:pPr>
        <w:ind w:left="1080" w:hanging="360"/>
      </w:pPr>
      <w:rPr>
        <w:rFonts w:ascii="Symbol" w:hAnsi="Symbol"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3" w15:restartNumberingAfterBreak="0">
    <w:nsid w:val="4D272632"/>
    <w:multiLevelType w:val="hybridMultilevel"/>
    <w:tmpl w:val="46FA5F52"/>
    <w:lvl w:ilvl="0" w:tplc="BBCC2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4" w15:restartNumberingAfterBreak="0">
    <w:nsid w:val="4EBE0204"/>
    <w:multiLevelType w:val="hybridMultilevel"/>
    <w:tmpl w:val="CB74B45A"/>
    <w:lvl w:ilvl="0" w:tplc="AD3C681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01C005F"/>
    <w:multiLevelType w:val="hybridMultilevel"/>
    <w:tmpl w:val="B68A83E4"/>
    <w:lvl w:ilvl="0" w:tplc="0C09001B">
      <w:start w:val="1"/>
      <w:numFmt w:val="lowerRoman"/>
      <w:lvlText w:val="%1."/>
      <w:lvlJc w:val="righ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6" w15:restartNumberingAfterBreak="0">
    <w:nsid w:val="522E06CB"/>
    <w:multiLevelType w:val="hybridMultilevel"/>
    <w:tmpl w:val="F2C2B82C"/>
    <w:lvl w:ilvl="0" w:tplc="C7523DFC">
      <w:start w:val="1"/>
      <w:numFmt w:val="lowerLetter"/>
      <w:lvlText w:val="%1."/>
      <w:lvlJc w:val="left"/>
      <w:pPr>
        <w:ind w:left="720" w:hanging="360"/>
      </w:p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7" w15:restartNumberingAfterBreak="0">
    <w:nsid w:val="5A78713C"/>
    <w:multiLevelType w:val="hybridMultilevel"/>
    <w:tmpl w:val="C20CC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A84F38"/>
    <w:multiLevelType w:val="multilevel"/>
    <w:tmpl w:val="B24CBD6E"/>
    <w:lvl w:ilvl="0">
      <w:start w:val="1"/>
      <w:numFmt w:val="lowerLetter"/>
      <w:lvlText w:val="%1)"/>
      <w:lvlJc w:val="left"/>
      <w:pPr>
        <w:ind w:left="511" w:hanging="369"/>
      </w:pPr>
      <w:rPr>
        <w:rFonts w:hint="default"/>
        <w:b w:val="0"/>
        <w:bCs/>
        <w:i w:val="0"/>
        <w:dstrike w:val="0"/>
        <w:noProof w:val="0"/>
        <w:color w:val="auto"/>
        <w:spacing w:val="0"/>
        <w:kern w:val="0"/>
        <w:position w:val="0"/>
        <w:sz w:val="20"/>
        <w:u w:val="none"/>
        <w:vertAlign w:val="baseline"/>
        <w:em w:val="none"/>
      </w:rPr>
    </w:lvl>
    <w:lvl w:ilvl="1">
      <w:start w:val="1"/>
      <w:numFmt w:val="decimal"/>
      <w:lvlText w:val="%1.%2"/>
      <w:lvlJc w:val="left"/>
      <w:pPr>
        <w:ind w:left="369" w:firstLine="0"/>
      </w:pPr>
      <w:rPr>
        <w:rFonts w:ascii="Arial" w:hAnsi="Arial" w:hint="default"/>
        <w:b w:val="0"/>
        <w:i w:val="0"/>
        <w:color w:val="auto"/>
        <w:sz w:val="20"/>
      </w:rPr>
    </w:lvl>
    <w:lvl w:ilvl="2">
      <w:start w:val="1"/>
      <w:numFmt w:val="decimal"/>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9" w15:restartNumberingAfterBreak="0">
    <w:nsid w:val="6A9F2ACF"/>
    <w:multiLevelType w:val="multilevel"/>
    <w:tmpl w:val="C6763856"/>
    <w:styleLink w:val="AHPRAlist"/>
    <w:lvl w:ilvl="0">
      <w:start w:val="1"/>
      <w:numFmt w:val="decimal"/>
      <w:pStyle w:val="AHPRAnumberedsubheadinglevel10"/>
      <w:lvlText w:val="%1"/>
      <w:lvlJc w:val="left"/>
      <w:pPr>
        <w:ind w:left="284" w:hanging="284"/>
      </w:pPr>
      <w:rPr>
        <w:rFonts w:ascii="Arial" w:hAnsi="Arial" w:hint="default"/>
        <w:b/>
        <w:color w:val="008EC4"/>
        <w:sz w:val="20"/>
      </w:rPr>
    </w:lvl>
    <w:lvl w:ilvl="1">
      <w:start w:val="1"/>
      <w:numFmt w:val="decimal"/>
      <w:pStyle w:val="AHPRAnumberedbulletpoint"/>
      <w:lvlText w:val="%1.%2"/>
      <w:lvlJc w:val="left"/>
      <w:pPr>
        <w:ind w:left="851" w:hanging="567"/>
      </w:pPr>
      <w:rPr>
        <w:rFonts w:ascii="Arial" w:hAnsi="Arial" w:hint="default"/>
        <w:b w:val="0"/>
        <w:i w:val="0"/>
        <w:color w:val="auto"/>
        <w:sz w:val="20"/>
      </w:rPr>
    </w:lvl>
    <w:lvl w:ilvl="2">
      <w:start w:val="1"/>
      <w:numFmt w:val="decimal"/>
      <w:lvlText w:val="%1.%2.%3"/>
      <w:lvlJc w:val="left"/>
      <w:pPr>
        <w:ind w:left="1701" w:hanging="850"/>
      </w:pPr>
      <w:rPr>
        <w:rFonts w:ascii="Arial" w:hAnsi="Arial" w:hint="default"/>
        <w:b w:val="0"/>
        <w:i w:val="0"/>
        <w:color w:val="auto"/>
        <w:sz w:val="20"/>
      </w:rPr>
    </w:lvl>
    <w:lvl w:ilvl="3">
      <w:start w:val="1"/>
      <w:numFmt w:val="decimal"/>
      <w:lvlText w:val="(%4)"/>
      <w:lvlJc w:val="left"/>
      <w:pPr>
        <w:ind w:left="3160" w:hanging="360"/>
      </w:pPr>
      <w:rPr>
        <w:rFonts w:hint="default"/>
      </w:rPr>
    </w:lvl>
    <w:lvl w:ilvl="4">
      <w:start w:val="1"/>
      <w:numFmt w:val="lowerLetter"/>
      <w:lvlText w:val="(%5)"/>
      <w:lvlJc w:val="left"/>
      <w:pPr>
        <w:ind w:left="3520" w:hanging="360"/>
      </w:pPr>
      <w:rPr>
        <w:rFonts w:hint="default"/>
      </w:rPr>
    </w:lvl>
    <w:lvl w:ilvl="5">
      <w:start w:val="1"/>
      <w:numFmt w:val="lowerRoman"/>
      <w:lvlText w:val="(%6)"/>
      <w:lvlJc w:val="left"/>
      <w:pPr>
        <w:ind w:left="3880" w:hanging="360"/>
      </w:pPr>
      <w:rPr>
        <w:rFonts w:hint="default"/>
      </w:rPr>
    </w:lvl>
    <w:lvl w:ilvl="6">
      <w:start w:val="1"/>
      <w:numFmt w:val="decimal"/>
      <w:lvlText w:val="%7."/>
      <w:lvlJc w:val="left"/>
      <w:pPr>
        <w:ind w:left="4240" w:hanging="360"/>
      </w:pPr>
      <w:rPr>
        <w:rFonts w:hint="default"/>
      </w:rPr>
    </w:lvl>
    <w:lvl w:ilvl="7">
      <w:start w:val="1"/>
      <w:numFmt w:val="lowerLetter"/>
      <w:lvlText w:val="%8."/>
      <w:lvlJc w:val="left"/>
      <w:pPr>
        <w:ind w:left="4600" w:hanging="360"/>
      </w:pPr>
      <w:rPr>
        <w:rFonts w:hint="default"/>
      </w:rPr>
    </w:lvl>
    <w:lvl w:ilvl="8">
      <w:start w:val="1"/>
      <w:numFmt w:val="lowerRoman"/>
      <w:lvlText w:val="%9."/>
      <w:lvlJc w:val="left"/>
      <w:pPr>
        <w:ind w:left="4960" w:hanging="360"/>
      </w:pPr>
      <w:rPr>
        <w:rFonts w:hint="default"/>
      </w:rPr>
    </w:lvl>
  </w:abstractNum>
  <w:abstractNum w:abstractNumId="20" w15:restartNumberingAfterBreak="0">
    <w:nsid w:val="6ACC55E0"/>
    <w:multiLevelType w:val="hybridMultilevel"/>
    <w:tmpl w:val="C96835DA"/>
    <w:lvl w:ilvl="0" w:tplc="BBCC2522">
      <w:start w:val="1"/>
      <w:numFmt w:val="bullet"/>
      <w:pStyle w:val="AHPRABulletlevel3"/>
      <w:lvlText w:val="o"/>
      <w:lvlJc w:val="left"/>
      <w:pPr>
        <w:ind w:left="1440" w:hanging="360"/>
      </w:pPr>
      <w:rPr>
        <w:rFonts w:ascii="Courier New" w:hAnsi="Courier New" w:cs="Courier New" w:hint="default"/>
      </w:rPr>
    </w:lvl>
    <w:lvl w:ilvl="1" w:tplc="04090001"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781CB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E43D6C"/>
    <w:multiLevelType w:val="multilevel"/>
    <w:tmpl w:val="28906C50"/>
    <w:lvl w:ilvl="0">
      <w:start w:val="1"/>
      <w:numFmt w:val="bullet"/>
      <w:lvlText w:val=""/>
      <w:lvlJc w:val="left"/>
      <w:pPr>
        <w:ind w:left="511" w:hanging="369"/>
      </w:pPr>
      <w:rPr>
        <w:rFonts w:ascii="Symbol" w:hAnsi="Symbol" w:hint="default"/>
        <w:b w:val="0"/>
        <w:bCs/>
        <w:i w:val="0"/>
        <w:dstrike w:val="0"/>
        <w:noProof w:val="0"/>
        <w:color w:val="auto"/>
        <w:spacing w:val="0"/>
        <w:kern w:val="0"/>
        <w:position w:val="0"/>
        <w:sz w:val="20"/>
        <w:u w:val="none"/>
        <w:vertAlign w:val="baseline"/>
        <w:em w:val="none"/>
      </w:rPr>
    </w:lvl>
    <w:lvl w:ilvl="1">
      <w:start w:val="1"/>
      <w:numFmt w:val="decimal"/>
      <w:lvlText w:val="%1.%2"/>
      <w:lvlJc w:val="left"/>
      <w:pPr>
        <w:ind w:left="369" w:firstLine="0"/>
      </w:pPr>
      <w:rPr>
        <w:rFonts w:ascii="Arial" w:hAnsi="Arial" w:hint="default"/>
        <w:b w:val="0"/>
        <w:i w:val="0"/>
        <w:color w:val="auto"/>
        <w:sz w:val="20"/>
      </w:rPr>
    </w:lvl>
    <w:lvl w:ilvl="2">
      <w:start w:val="1"/>
      <w:numFmt w:val="decimal"/>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23" w15:restartNumberingAfterBreak="0">
    <w:nsid w:val="7B774E76"/>
    <w:multiLevelType w:val="hybridMultilevel"/>
    <w:tmpl w:val="A47247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C2610BB"/>
    <w:multiLevelType w:val="hybridMultilevel"/>
    <w:tmpl w:val="FF68D3AC"/>
    <w:lvl w:ilvl="0" w:tplc="0C090001">
      <w:start w:val="1"/>
      <w:numFmt w:val="bullet"/>
      <w:pStyle w:val="AHPRABulletlevel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731660"/>
    <w:multiLevelType w:val="multilevel"/>
    <w:tmpl w:val="C4183F12"/>
    <w:numStyleLink w:val="AHPRANumberedlist"/>
  </w:abstractNum>
  <w:num w:numId="1">
    <w:abstractNumId w:val="20"/>
  </w:num>
  <w:num w:numId="2">
    <w:abstractNumId w:val="12"/>
  </w:num>
  <w:num w:numId="3">
    <w:abstractNumId w:val="1"/>
  </w:num>
  <w:num w:numId="4">
    <w:abstractNumId w:val="3"/>
  </w:num>
  <w:num w:numId="5">
    <w:abstractNumId w:val="0"/>
  </w:num>
  <w:num w:numId="6">
    <w:abstractNumId w:val="24"/>
  </w:num>
  <w:num w:numId="7">
    <w:abstractNumId w:val="2"/>
  </w:num>
  <w:num w:numId="8">
    <w:abstractNumId w:val="25"/>
  </w:num>
  <w:num w:numId="9">
    <w:abstractNumId w:val="19"/>
    <w:lvlOverride w:ilvl="0">
      <w:lvl w:ilvl="0">
        <w:start w:val="1"/>
        <w:numFmt w:val="decimal"/>
        <w:pStyle w:val="AHPRAnumberedsubheadinglevel10"/>
        <w:lvlText w:val="%1"/>
        <w:lvlJc w:val="left"/>
        <w:pPr>
          <w:ind w:left="284" w:hanging="284"/>
        </w:pPr>
        <w:rPr>
          <w:rFonts w:ascii="Arial" w:hAnsi="Arial" w:hint="default"/>
          <w:b w:val="0"/>
          <w:color w:val="auto"/>
          <w:sz w:val="20"/>
        </w:rPr>
      </w:lvl>
    </w:lvlOverride>
    <w:lvlOverride w:ilvl="1">
      <w:lvl w:ilvl="1">
        <w:start w:val="1"/>
        <w:numFmt w:val="decimal"/>
        <w:pStyle w:val="AHPRAnumberedbulletpoint"/>
        <w:lvlText w:val="%1.%2"/>
        <w:lvlJc w:val="left"/>
        <w:pPr>
          <w:ind w:left="851" w:hanging="567"/>
        </w:pPr>
        <w:rPr>
          <w:rFonts w:ascii="Arial" w:hAnsi="Arial" w:hint="default"/>
          <w:b w:val="0"/>
          <w:i w:val="0"/>
          <w:color w:val="auto"/>
          <w:sz w:val="20"/>
        </w:rPr>
      </w:lvl>
    </w:lvlOverride>
    <w:lvlOverride w:ilvl="2">
      <w:lvl w:ilvl="2">
        <w:start w:val="1"/>
        <w:numFmt w:val="decimal"/>
        <w:lvlText w:val="%1.%2.%3"/>
        <w:lvlJc w:val="left"/>
        <w:pPr>
          <w:ind w:left="1701" w:hanging="850"/>
        </w:pPr>
        <w:rPr>
          <w:rFonts w:ascii="Arial" w:hAnsi="Arial" w:hint="default"/>
          <w:b w:val="0"/>
          <w:i w:val="0"/>
          <w:color w:val="auto"/>
          <w:sz w:val="20"/>
        </w:rPr>
      </w:lvl>
    </w:lvlOverride>
    <w:lvlOverride w:ilvl="3">
      <w:lvl w:ilvl="3">
        <w:start w:val="1"/>
        <w:numFmt w:val="decimal"/>
        <w:lvlText w:val="(%4)"/>
        <w:lvlJc w:val="left"/>
        <w:pPr>
          <w:ind w:left="3160" w:hanging="360"/>
        </w:pPr>
        <w:rPr>
          <w:rFonts w:hint="default"/>
        </w:rPr>
      </w:lvl>
    </w:lvlOverride>
    <w:lvlOverride w:ilvl="4">
      <w:lvl w:ilvl="4">
        <w:start w:val="1"/>
        <w:numFmt w:val="lowerLetter"/>
        <w:lvlText w:val="(%5)"/>
        <w:lvlJc w:val="left"/>
        <w:pPr>
          <w:ind w:left="3520" w:hanging="360"/>
        </w:pPr>
        <w:rPr>
          <w:rFonts w:hint="default"/>
        </w:rPr>
      </w:lvl>
    </w:lvlOverride>
    <w:lvlOverride w:ilvl="5">
      <w:lvl w:ilvl="5">
        <w:start w:val="1"/>
        <w:numFmt w:val="lowerRoman"/>
        <w:lvlText w:val="(%6)"/>
        <w:lvlJc w:val="left"/>
        <w:pPr>
          <w:ind w:left="3880" w:hanging="360"/>
        </w:pPr>
        <w:rPr>
          <w:rFonts w:hint="default"/>
        </w:rPr>
      </w:lvl>
    </w:lvlOverride>
    <w:lvlOverride w:ilvl="6">
      <w:lvl w:ilvl="6">
        <w:start w:val="1"/>
        <w:numFmt w:val="decimal"/>
        <w:lvlText w:val="%7."/>
        <w:lvlJc w:val="left"/>
        <w:pPr>
          <w:ind w:left="4240" w:hanging="360"/>
        </w:pPr>
        <w:rPr>
          <w:rFonts w:hint="default"/>
        </w:rPr>
      </w:lvl>
    </w:lvlOverride>
    <w:lvlOverride w:ilvl="7">
      <w:lvl w:ilvl="7">
        <w:start w:val="1"/>
        <w:numFmt w:val="lowerLetter"/>
        <w:lvlText w:val="%8."/>
        <w:lvlJc w:val="left"/>
        <w:pPr>
          <w:ind w:left="4600" w:hanging="360"/>
        </w:pPr>
        <w:rPr>
          <w:rFonts w:hint="default"/>
        </w:rPr>
      </w:lvl>
    </w:lvlOverride>
    <w:lvlOverride w:ilvl="8">
      <w:lvl w:ilvl="8">
        <w:start w:val="1"/>
        <w:numFmt w:val="lowerRoman"/>
        <w:lvlText w:val="%9."/>
        <w:lvlJc w:val="left"/>
        <w:pPr>
          <w:ind w:left="4960" w:hanging="360"/>
        </w:pPr>
        <w:rPr>
          <w:rFonts w:hint="default"/>
        </w:rPr>
      </w:lvl>
    </w:lvlOverride>
  </w:num>
  <w:num w:numId="10">
    <w:abstractNumId w:val="19"/>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num>
  <w:num w:numId="14">
    <w:abstractNumId w:val="5"/>
  </w:num>
  <w:num w:numId="15">
    <w:abstractNumId w:val="18"/>
  </w:num>
  <w:num w:numId="16">
    <w:abstractNumId w:val="13"/>
  </w:num>
  <w:num w:numId="17">
    <w:abstractNumId w:val="22"/>
  </w:num>
  <w:num w:numId="18">
    <w:abstractNumId w:val="14"/>
  </w:num>
  <w:num w:numId="19">
    <w:abstractNumId w:val="23"/>
  </w:num>
  <w:num w:numId="20">
    <w:abstractNumId w:val="25"/>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0"/>
  </w:num>
  <w:num w:numId="24">
    <w:abstractNumId w:val="21"/>
  </w:num>
  <w:num w:numId="25">
    <w:abstractNumId w:val="9"/>
  </w:num>
  <w:num w:numId="26">
    <w:abstractNumId w:val="15"/>
  </w:num>
  <w:num w:numId="27">
    <w:abstractNumId w:val="17"/>
  </w:num>
  <w:num w:numId="28">
    <w:abstractNumId w:val="6"/>
  </w:num>
  <w:num w:numId="29">
    <w:abstractNumId w:val="8"/>
  </w:num>
  <w:num w:numId="30">
    <w:abstractNumId w:val="11"/>
  </w:num>
  <w:num w:numId="3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 w:id="1"/>
  </w:footnotePr>
  <w:endnotePr>
    <w:endnote w:id="-1"/>
    <w:endnote w:id="0"/>
  </w:endnotePr>
  <w:compat>
    <w:compatSetting w:name="compatibilityMode" w:uri="http://schemas.microsoft.com/office/word" w:val="12"/>
  </w:compat>
  <w:rsids>
    <w:rsidRoot w:val="005E164C"/>
    <w:rsid w:val="00000033"/>
    <w:rsid w:val="00002279"/>
    <w:rsid w:val="00005B2A"/>
    <w:rsid w:val="00006922"/>
    <w:rsid w:val="00014237"/>
    <w:rsid w:val="00014DCD"/>
    <w:rsid w:val="00017B94"/>
    <w:rsid w:val="00030C0A"/>
    <w:rsid w:val="000318B4"/>
    <w:rsid w:val="00032ED6"/>
    <w:rsid w:val="000334D7"/>
    <w:rsid w:val="000374D8"/>
    <w:rsid w:val="0004041D"/>
    <w:rsid w:val="00041486"/>
    <w:rsid w:val="000471E7"/>
    <w:rsid w:val="00050823"/>
    <w:rsid w:val="00054B3D"/>
    <w:rsid w:val="0005516F"/>
    <w:rsid w:val="00060A9A"/>
    <w:rsid w:val="000622AA"/>
    <w:rsid w:val="000640F2"/>
    <w:rsid w:val="00065DBB"/>
    <w:rsid w:val="00070BB5"/>
    <w:rsid w:val="00071439"/>
    <w:rsid w:val="00076544"/>
    <w:rsid w:val="0008311A"/>
    <w:rsid w:val="00083684"/>
    <w:rsid w:val="000945FB"/>
    <w:rsid w:val="00096C73"/>
    <w:rsid w:val="000A3765"/>
    <w:rsid w:val="000A6BF7"/>
    <w:rsid w:val="000A73EA"/>
    <w:rsid w:val="000B38C4"/>
    <w:rsid w:val="000B55E3"/>
    <w:rsid w:val="000C3A60"/>
    <w:rsid w:val="000C77D7"/>
    <w:rsid w:val="000E3743"/>
    <w:rsid w:val="000E7364"/>
    <w:rsid w:val="000E7E28"/>
    <w:rsid w:val="000F57B2"/>
    <w:rsid w:val="000F5D90"/>
    <w:rsid w:val="0010139F"/>
    <w:rsid w:val="00102AD7"/>
    <w:rsid w:val="001031DF"/>
    <w:rsid w:val="0010457D"/>
    <w:rsid w:val="00125097"/>
    <w:rsid w:val="00125D33"/>
    <w:rsid w:val="00142956"/>
    <w:rsid w:val="001444C0"/>
    <w:rsid w:val="00144DEF"/>
    <w:rsid w:val="00146B4B"/>
    <w:rsid w:val="00147EE7"/>
    <w:rsid w:val="001506FE"/>
    <w:rsid w:val="00152CC2"/>
    <w:rsid w:val="00153A58"/>
    <w:rsid w:val="00160612"/>
    <w:rsid w:val="0016168A"/>
    <w:rsid w:val="001674F5"/>
    <w:rsid w:val="0017414C"/>
    <w:rsid w:val="00174BAE"/>
    <w:rsid w:val="0018439B"/>
    <w:rsid w:val="0019226A"/>
    <w:rsid w:val="001B598C"/>
    <w:rsid w:val="001B7072"/>
    <w:rsid w:val="001B7381"/>
    <w:rsid w:val="001B777A"/>
    <w:rsid w:val="001C425C"/>
    <w:rsid w:val="001C4F84"/>
    <w:rsid w:val="001C5249"/>
    <w:rsid w:val="001D5382"/>
    <w:rsid w:val="001D7D21"/>
    <w:rsid w:val="001E0F3C"/>
    <w:rsid w:val="001E1E31"/>
    <w:rsid w:val="001E2849"/>
    <w:rsid w:val="001E4A94"/>
    <w:rsid w:val="001E52B8"/>
    <w:rsid w:val="001E5621"/>
    <w:rsid w:val="001F769A"/>
    <w:rsid w:val="00200A9A"/>
    <w:rsid w:val="00206AD9"/>
    <w:rsid w:val="00213F84"/>
    <w:rsid w:val="002164D5"/>
    <w:rsid w:val="00220A3B"/>
    <w:rsid w:val="0022136B"/>
    <w:rsid w:val="00224708"/>
    <w:rsid w:val="00225738"/>
    <w:rsid w:val="002266F1"/>
    <w:rsid w:val="00242C46"/>
    <w:rsid w:val="0024428F"/>
    <w:rsid w:val="0025467C"/>
    <w:rsid w:val="00263301"/>
    <w:rsid w:val="00272723"/>
    <w:rsid w:val="002729D2"/>
    <w:rsid w:val="00274772"/>
    <w:rsid w:val="00275CA0"/>
    <w:rsid w:val="0028013F"/>
    <w:rsid w:val="0028723D"/>
    <w:rsid w:val="002879C7"/>
    <w:rsid w:val="00295B44"/>
    <w:rsid w:val="002A7C12"/>
    <w:rsid w:val="002A7F8D"/>
    <w:rsid w:val="002B0149"/>
    <w:rsid w:val="002B23C6"/>
    <w:rsid w:val="002B2D48"/>
    <w:rsid w:val="002B5CEB"/>
    <w:rsid w:val="002B62E1"/>
    <w:rsid w:val="002B7BB0"/>
    <w:rsid w:val="002C08FB"/>
    <w:rsid w:val="002C34EA"/>
    <w:rsid w:val="002E4BCC"/>
    <w:rsid w:val="002F573D"/>
    <w:rsid w:val="00303BE1"/>
    <w:rsid w:val="00304A15"/>
    <w:rsid w:val="00305AFC"/>
    <w:rsid w:val="00313814"/>
    <w:rsid w:val="0032527D"/>
    <w:rsid w:val="00332050"/>
    <w:rsid w:val="003354E4"/>
    <w:rsid w:val="0033562B"/>
    <w:rsid w:val="003400B0"/>
    <w:rsid w:val="00341087"/>
    <w:rsid w:val="0034274C"/>
    <w:rsid w:val="00346B6F"/>
    <w:rsid w:val="003500D1"/>
    <w:rsid w:val="00350436"/>
    <w:rsid w:val="0035625F"/>
    <w:rsid w:val="003579E1"/>
    <w:rsid w:val="003701E3"/>
    <w:rsid w:val="00370FD3"/>
    <w:rsid w:val="0037447E"/>
    <w:rsid w:val="00383FC4"/>
    <w:rsid w:val="00384B04"/>
    <w:rsid w:val="00391878"/>
    <w:rsid w:val="00391FF3"/>
    <w:rsid w:val="00392930"/>
    <w:rsid w:val="00393C83"/>
    <w:rsid w:val="003A5199"/>
    <w:rsid w:val="003C6696"/>
    <w:rsid w:val="003C689B"/>
    <w:rsid w:val="003C743B"/>
    <w:rsid w:val="003C7CEF"/>
    <w:rsid w:val="003D41FC"/>
    <w:rsid w:val="003D4EBF"/>
    <w:rsid w:val="003D6DBD"/>
    <w:rsid w:val="003E00B5"/>
    <w:rsid w:val="003E25E4"/>
    <w:rsid w:val="003E3268"/>
    <w:rsid w:val="003E38B5"/>
    <w:rsid w:val="003E5348"/>
    <w:rsid w:val="003E73ED"/>
    <w:rsid w:val="003F23E8"/>
    <w:rsid w:val="003F2F06"/>
    <w:rsid w:val="003F6ADA"/>
    <w:rsid w:val="00405C0A"/>
    <w:rsid w:val="00405E04"/>
    <w:rsid w:val="00412253"/>
    <w:rsid w:val="00414F2C"/>
    <w:rsid w:val="0041585E"/>
    <w:rsid w:val="00442B5F"/>
    <w:rsid w:val="0044712B"/>
    <w:rsid w:val="00447689"/>
    <w:rsid w:val="00450B34"/>
    <w:rsid w:val="00456727"/>
    <w:rsid w:val="004606A7"/>
    <w:rsid w:val="00460BC2"/>
    <w:rsid w:val="00463CB7"/>
    <w:rsid w:val="00473733"/>
    <w:rsid w:val="00477700"/>
    <w:rsid w:val="00487668"/>
    <w:rsid w:val="0049248B"/>
    <w:rsid w:val="004966FA"/>
    <w:rsid w:val="004A5E5D"/>
    <w:rsid w:val="004B747B"/>
    <w:rsid w:val="004D13AD"/>
    <w:rsid w:val="004D7537"/>
    <w:rsid w:val="004E1FAE"/>
    <w:rsid w:val="004E3F5E"/>
    <w:rsid w:val="004F4643"/>
    <w:rsid w:val="004F5042"/>
    <w:rsid w:val="004F5C05"/>
    <w:rsid w:val="00511961"/>
    <w:rsid w:val="00513F88"/>
    <w:rsid w:val="00514220"/>
    <w:rsid w:val="005152BB"/>
    <w:rsid w:val="00531CC6"/>
    <w:rsid w:val="0053749F"/>
    <w:rsid w:val="005465EF"/>
    <w:rsid w:val="005532B1"/>
    <w:rsid w:val="00553A4C"/>
    <w:rsid w:val="00554335"/>
    <w:rsid w:val="00556515"/>
    <w:rsid w:val="005565CE"/>
    <w:rsid w:val="005708AE"/>
    <w:rsid w:val="00573452"/>
    <w:rsid w:val="00573712"/>
    <w:rsid w:val="005745B8"/>
    <w:rsid w:val="0057692F"/>
    <w:rsid w:val="00587A38"/>
    <w:rsid w:val="00587A9D"/>
    <w:rsid w:val="0059532C"/>
    <w:rsid w:val="00595498"/>
    <w:rsid w:val="005A03EB"/>
    <w:rsid w:val="005A0FA9"/>
    <w:rsid w:val="005A2BE5"/>
    <w:rsid w:val="005B0880"/>
    <w:rsid w:val="005B0F15"/>
    <w:rsid w:val="005B2FA7"/>
    <w:rsid w:val="005B53A9"/>
    <w:rsid w:val="005C032C"/>
    <w:rsid w:val="005C54D9"/>
    <w:rsid w:val="005C5932"/>
    <w:rsid w:val="005C6817"/>
    <w:rsid w:val="005C775A"/>
    <w:rsid w:val="005D57B1"/>
    <w:rsid w:val="005E0B61"/>
    <w:rsid w:val="005E164C"/>
    <w:rsid w:val="005E3D04"/>
    <w:rsid w:val="005F389E"/>
    <w:rsid w:val="00600F94"/>
    <w:rsid w:val="006018E9"/>
    <w:rsid w:val="006022E5"/>
    <w:rsid w:val="00606320"/>
    <w:rsid w:val="006103B1"/>
    <w:rsid w:val="00610CFC"/>
    <w:rsid w:val="00612F12"/>
    <w:rsid w:val="00616043"/>
    <w:rsid w:val="00621BC2"/>
    <w:rsid w:val="00626419"/>
    <w:rsid w:val="00626765"/>
    <w:rsid w:val="00634A09"/>
    <w:rsid w:val="00636A72"/>
    <w:rsid w:val="00640B2C"/>
    <w:rsid w:val="006502AF"/>
    <w:rsid w:val="006524DB"/>
    <w:rsid w:val="00652F4D"/>
    <w:rsid w:val="006638CE"/>
    <w:rsid w:val="0066529E"/>
    <w:rsid w:val="00667238"/>
    <w:rsid w:val="00667CAD"/>
    <w:rsid w:val="00681142"/>
    <w:rsid w:val="00681D5E"/>
    <w:rsid w:val="00682E08"/>
    <w:rsid w:val="006B1F58"/>
    <w:rsid w:val="006B21FD"/>
    <w:rsid w:val="006B243C"/>
    <w:rsid w:val="006B27E2"/>
    <w:rsid w:val="006B6142"/>
    <w:rsid w:val="006C0257"/>
    <w:rsid w:val="006C0E29"/>
    <w:rsid w:val="006C47AF"/>
    <w:rsid w:val="006C4834"/>
    <w:rsid w:val="006D0650"/>
    <w:rsid w:val="006D30FE"/>
    <w:rsid w:val="006D3757"/>
    <w:rsid w:val="006D720E"/>
    <w:rsid w:val="006E6C97"/>
    <w:rsid w:val="006F1626"/>
    <w:rsid w:val="006F3ADB"/>
    <w:rsid w:val="006F5EB5"/>
    <w:rsid w:val="006F7348"/>
    <w:rsid w:val="006F796D"/>
    <w:rsid w:val="0070155F"/>
    <w:rsid w:val="0071169E"/>
    <w:rsid w:val="00716E09"/>
    <w:rsid w:val="00717251"/>
    <w:rsid w:val="00717719"/>
    <w:rsid w:val="007372A4"/>
    <w:rsid w:val="00741B04"/>
    <w:rsid w:val="007517B3"/>
    <w:rsid w:val="00752FAB"/>
    <w:rsid w:val="0076115C"/>
    <w:rsid w:val="007664F3"/>
    <w:rsid w:val="0076704F"/>
    <w:rsid w:val="007714F1"/>
    <w:rsid w:val="007811B0"/>
    <w:rsid w:val="00790CA5"/>
    <w:rsid w:val="0079197C"/>
    <w:rsid w:val="007A35B9"/>
    <w:rsid w:val="007B0AB2"/>
    <w:rsid w:val="007B26CB"/>
    <w:rsid w:val="007B55B3"/>
    <w:rsid w:val="007B60D8"/>
    <w:rsid w:val="007B7745"/>
    <w:rsid w:val="007B77D6"/>
    <w:rsid w:val="007B7DB0"/>
    <w:rsid w:val="007C0B6E"/>
    <w:rsid w:val="007C2710"/>
    <w:rsid w:val="007C6C39"/>
    <w:rsid w:val="007D4836"/>
    <w:rsid w:val="007D4D3F"/>
    <w:rsid w:val="007D5941"/>
    <w:rsid w:val="007E1308"/>
    <w:rsid w:val="007E255A"/>
    <w:rsid w:val="007E2C84"/>
    <w:rsid w:val="007E3545"/>
    <w:rsid w:val="007E3791"/>
    <w:rsid w:val="007E725A"/>
    <w:rsid w:val="007F0095"/>
    <w:rsid w:val="007F214C"/>
    <w:rsid w:val="007F328C"/>
    <w:rsid w:val="007F3E78"/>
    <w:rsid w:val="00800D0A"/>
    <w:rsid w:val="00814EDB"/>
    <w:rsid w:val="00815229"/>
    <w:rsid w:val="008162CD"/>
    <w:rsid w:val="00817C1F"/>
    <w:rsid w:val="008338F7"/>
    <w:rsid w:val="00836397"/>
    <w:rsid w:val="00842D5D"/>
    <w:rsid w:val="00844704"/>
    <w:rsid w:val="00845054"/>
    <w:rsid w:val="00852D1C"/>
    <w:rsid w:val="00856147"/>
    <w:rsid w:val="00860D88"/>
    <w:rsid w:val="00860F40"/>
    <w:rsid w:val="008615C9"/>
    <w:rsid w:val="0086191B"/>
    <w:rsid w:val="00861CA4"/>
    <w:rsid w:val="00864020"/>
    <w:rsid w:val="0088774C"/>
    <w:rsid w:val="0089162B"/>
    <w:rsid w:val="008979D5"/>
    <w:rsid w:val="008A0B10"/>
    <w:rsid w:val="008A1836"/>
    <w:rsid w:val="008A1F89"/>
    <w:rsid w:val="008A4C3B"/>
    <w:rsid w:val="008A7055"/>
    <w:rsid w:val="008B2477"/>
    <w:rsid w:val="008B2AD7"/>
    <w:rsid w:val="008C20D3"/>
    <w:rsid w:val="008D3645"/>
    <w:rsid w:val="008D3CEC"/>
    <w:rsid w:val="008D4621"/>
    <w:rsid w:val="008D674A"/>
    <w:rsid w:val="008D6B7E"/>
    <w:rsid w:val="008D7547"/>
    <w:rsid w:val="008D7845"/>
    <w:rsid w:val="008E71BB"/>
    <w:rsid w:val="008F2D4D"/>
    <w:rsid w:val="008F4127"/>
    <w:rsid w:val="008F6022"/>
    <w:rsid w:val="008F7BC5"/>
    <w:rsid w:val="00904032"/>
    <w:rsid w:val="009053FF"/>
    <w:rsid w:val="009068C2"/>
    <w:rsid w:val="00917C49"/>
    <w:rsid w:val="00923B23"/>
    <w:rsid w:val="00930EB7"/>
    <w:rsid w:val="009350ED"/>
    <w:rsid w:val="009365A0"/>
    <w:rsid w:val="009373B4"/>
    <w:rsid w:val="009379A0"/>
    <w:rsid w:val="00937ED0"/>
    <w:rsid w:val="00943923"/>
    <w:rsid w:val="00944D07"/>
    <w:rsid w:val="009464D4"/>
    <w:rsid w:val="00950E3F"/>
    <w:rsid w:val="00952797"/>
    <w:rsid w:val="00952D2E"/>
    <w:rsid w:val="00975183"/>
    <w:rsid w:val="009777D3"/>
    <w:rsid w:val="009805D3"/>
    <w:rsid w:val="00985505"/>
    <w:rsid w:val="009859E6"/>
    <w:rsid w:val="009877CC"/>
    <w:rsid w:val="00994A3A"/>
    <w:rsid w:val="009973BC"/>
    <w:rsid w:val="009A0A5D"/>
    <w:rsid w:val="009A4A7E"/>
    <w:rsid w:val="009B63B5"/>
    <w:rsid w:val="009C6933"/>
    <w:rsid w:val="009D7BDF"/>
    <w:rsid w:val="009E3871"/>
    <w:rsid w:val="009E64CA"/>
    <w:rsid w:val="009E6CC2"/>
    <w:rsid w:val="009F24A2"/>
    <w:rsid w:val="009F4818"/>
    <w:rsid w:val="009F6C7B"/>
    <w:rsid w:val="009F743F"/>
    <w:rsid w:val="00A01B49"/>
    <w:rsid w:val="00A047B3"/>
    <w:rsid w:val="00A04C7A"/>
    <w:rsid w:val="00A058E5"/>
    <w:rsid w:val="00A06DAA"/>
    <w:rsid w:val="00A10C1A"/>
    <w:rsid w:val="00A1230C"/>
    <w:rsid w:val="00A2072E"/>
    <w:rsid w:val="00A21BAE"/>
    <w:rsid w:val="00A22668"/>
    <w:rsid w:val="00A237BB"/>
    <w:rsid w:val="00A31BE4"/>
    <w:rsid w:val="00A36FE5"/>
    <w:rsid w:val="00A47D5F"/>
    <w:rsid w:val="00A509AB"/>
    <w:rsid w:val="00A520C0"/>
    <w:rsid w:val="00A57437"/>
    <w:rsid w:val="00A6449A"/>
    <w:rsid w:val="00A66B8A"/>
    <w:rsid w:val="00A702DC"/>
    <w:rsid w:val="00A72B59"/>
    <w:rsid w:val="00A73B05"/>
    <w:rsid w:val="00A7425B"/>
    <w:rsid w:val="00A74F9C"/>
    <w:rsid w:val="00A7728A"/>
    <w:rsid w:val="00A80D15"/>
    <w:rsid w:val="00A82078"/>
    <w:rsid w:val="00A838C8"/>
    <w:rsid w:val="00A91C42"/>
    <w:rsid w:val="00A9516B"/>
    <w:rsid w:val="00A960C9"/>
    <w:rsid w:val="00A9780A"/>
    <w:rsid w:val="00A97BC9"/>
    <w:rsid w:val="00AA00AF"/>
    <w:rsid w:val="00AA1516"/>
    <w:rsid w:val="00AA2FC9"/>
    <w:rsid w:val="00AA3390"/>
    <w:rsid w:val="00AA450B"/>
    <w:rsid w:val="00AA61FE"/>
    <w:rsid w:val="00AA6707"/>
    <w:rsid w:val="00AB283D"/>
    <w:rsid w:val="00AB4FF1"/>
    <w:rsid w:val="00AC2C7F"/>
    <w:rsid w:val="00AC3B8B"/>
    <w:rsid w:val="00AD312E"/>
    <w:rsid w:val="00AD481F"/>
    <w:rsid w:val="00AE3EAF"/>
    <w:rsid w:val="00AE76ED"/>
    <w:rsid w:val="00AE7E30"/>
    <w:rsid w:val="00AF2DAB"/>
    <w:rsid w:val="00B007AC"/>
    <w:rsid w:val="00B01307"/>
    <w:rsid w:val="00B01DC2"/>
    <w:rsid w:val="00B024B0"/>
    <w:rsid w:val="00B07D1A"/>
    <w:rsid w:val="00B11B53"/>
    <w:rsid w:val="00B216D7"/>
    <w:rsid w:val="00B30BA1"/>
    <w:rsid w:val="00B324D5"/>
    <w:rsid w:val="00B33267"/>
    <w:rsid w:val="00B34EDA"/>
    <w:rsid w:val="00B4152F"/>
    <w:rsid w:val="00B4466E"/>
    <w:rsid w:val="00B449DF"/>
    <w:rsid w:val="00B44D80"/>
    <w:rsid w:val="00B50209"/>
    <w:rsid w:val="00B51748"/>
    <w:rsid w:val="00B519E7"/>
    <w:rsid w:val="00B5238B"/>
    <w:rsid w:val="00B53D5E"/>
    <w:rsid w:val="00B562BF"/>
    <w:rsid w:val="00B57198"/>
    <w:rsid w:val="00B618B9"/>
    <w:rsid w:val="00B674F8"/>
    <w:rsid w:val="00B73B57"/>
    <w:rsid w:val="00B763C3"/>
    <w:rsid w:val="00B85023"/>
    <w:rsid w:val="00B90E72"/>
    <w:rsid w:val="00B96D96"/>
    <w:rsid w:val="00B97E56"/>
    <w:rsid w:val="00BA2456"/>
    <w:rsid w:val="00BA469B"/>
    <w:rsid w:val="00BA5D7D"/>
    <w:rsid w:val="00BA6C63"/>
    <w:rsid w:val="00BB3F77"/>
    <w:rsid w:val="00BB4A5B"/>
    <w:rsid w:val="00BC1B38"/>
    <w:rsid w:val="00BE0600"/>
    <w:rsid w:val="00BE19D5"/>
    <w:rsid w:val="00BE3D81"/>
    <w:rsid w:val="00BE61A7"/>
    <w:rsid w:val="00BF0E28"/>
    <w:rsid w:val="00BF2534"/>
    <w:rsid w:val="00BF79DC"/>
    <w:rsid w:val="00C061CE"/>
    <w:rsid w:val="00C10FC5"/>
    <w:rsid w:val="00C13BBD"/>
    <w:rsid w:val="00C15291"/>
    <w:rsid w:val="00C177A2"/>
    <w:rsid w:val="00C2176D"/>
    <w:rsid w:val="00C21C53"/>
    <w:rsid w:val="00C27C6F"/>
    <w:rsid w:val="00C30108"/>
    <w:rsid w:val="00C31EC3"/>
    <w:rsid w:val="00C35DE1"/>
    <w:rsid w:val="00C35E47"/>
    <w:rsid w:val="00C3795C"/>
    <w:rsid w:val="00C40A35"/>
    <w:rsid w:val="00C524AA"/>
    <w:rsid w:val="00C54689"/>
    <w:rsid w:val="00C650D2"/>
    <w:rsid w:val="00C714C2"/>
    <w:rsid w:val="00C74512"/>
    <w:rsid w:val="00C81B3A"/>
    <w:rsid w:val="00C9286A"/>
    <w:rsid w:val="00CA4EE0"/>
    <w:rsid w:val="00CB0448"/>
    <w:rsid w:val="00CB5C4A"/>
    <w:rsid w:val="00CB5DF6"/>
    <w:rsid w:val="00CB6C08"/>
    <w:rsid w:val="00CC286A"/>
    <w:rsid w:val="00CC3651"/>
    <w:rsid w:val="00CD0B8A"/>
    <w:rsid w:val="00CD0DCA"/>
    <w:rsid w:val="00CD52EC"/>
    <w:rsid w:val="00CE0C63"/>
    <w:rsid w:val="00CF4330"/>
    <w:rsid w:val="00CF5FC9"/>
    <w:rsid w:val="00D006CE"/>
    <w:rsid w:val="00D06809"/>
    <w:rsid w:val="00D1094F"/>
    <w:rsid w:val="00D12F61"/>
    <w:rsid w:val="00D201C6"/>
    <w:rsid w:val="00D208A8"/>
    <w:rsid w:val="00D460F8"/>
    <w:rsid w:val="00D50CC6"/>
    <w:rsid w:val="00D638E0"/>
    <w:rsid w:val="00D66153"/>
    <w:rsid w:val="00D70AD9"/>
    <w:rsid w:val="00D716BA"/>
    <w:rsid w:val="00D71C6E"/>
    <w:rsid w:val="00D81DC3"/>
    <w:rsid w:val="00D8301D"/>
    <w:rsid w:val="00D8404D"/>
    <w:rsid w:val="00D875AD"/>
    <w:rsid w:val="00DA62CE"/>
    <w:rsid w:val="00DA7BA8"/>
    <w:rsid w:val="00DC2952"/>
    <w:rsid w:val="00DC2E3B"/>
    <w:rsid w:val="00DC558C"/>
    <w:rsid w:val="00DC798E"/>
    <w:rsid w:val="00DD1AD2"/>
    <w:rsid w:val="00DD64CB"/>
    <w:rsid w:val="00DF1AB7"/>
    <w:rsid w:val="00DF44E6"/>
    <w:rsid w:val="00DF474E"/>
    <w:rsid w:val="00DF4F88"/>
    <w:rsid w:val="00E035F1"/>
    <w:rsid w:val="00E07C02"/>
    <w:rsid w:val="00E12B06"/>
    <w:rsid w:val="00E15BF6"/>
    <w:rsid w:val="00E16939"/>
    <w:rsid w:val="00E3051A"/>
    <w:rsid w:val="00E3367D"/>
    <w:rsid w:val="00E34273"/>
    <w:rsid w:val="00E42EC5"/>
    <w:rsid w:val="00E467AF"/>
    <w:rsid w:val="00E71CB9"/>
    <w:rsid w:val="00E73698"/>
    <w:rsid w:val="00E7404F"/>
    <w:rsid w:val="00E77E23"/>
    <w:rsid w:val="00E8251C"/>
    <w:rsid w:val="00E844A0"/>
    <w:rsid w:val="00E8483A"/>
    <w:rsid w:val="00E85EDD"/>
    <w:rsid w:val="00EA050F"/>
    <w:rsid w:val="00EA740D"/>
    <w:rsid w:val="00EB20E7"/>
    <w:rsid w:val="00EB4F4D"/>
    <w:rsid w:val="00EC0E75"/>
    <w:rsid w:val="00EC11F6"/>
    <w:rsid w:val="00EC7F33"/>
    <w:rsid w:val="00ED3A41"/>
    <w:rsid w:val="00EE3A93"/>
    <w:rsid w:val="00EE3D1F"/>
    <w:rsid w:val="00EE440B"/>
    <w:rsid w:val="00F12CD9"/>
    <w:rsid w:val="00F13ED2"/>
    <w:rsid w:val="00F17EFA"/>
    <w:rsid w:val="00F210E8"/>
    <w:rsid w:val="00F22262"/>
    <w:rsid w:val="00F27ACB"/>
    <w:rsid w:val="00F355E8"/>
    <w:rsid w:val="00F3581D"/>
    <w:rsid w:val="00F3616F"/>
    <w:rsid w:val="00F3667C"/>
    <w:rsid w:val="00F5077C"/>
    <w:rsid w:val="00F54D7A"/>
    <w:rsid w:val="00F5695F"/>
    <w:rsid w:val="00F631DA"/>
    <w:rsid w:val="00F6618F"/>
    <w:rsid w:val="00F6645D"/>
    <w:rsid w:val="00F70DD5"/>
    <w:rsid w:val="00F72859"/>
    <w:rsid w:val="00F73165"/>
    <w:rsid w:val="00F73594"/>
    <w:rsid w:val="00F80728"/>
    <w:rsid w:val="00F84DAE"/>
    <w:rsid w:val="00F90385"/>
    <w:rsid w:val="00F90BCE"/>
    <w:rsid w:val="00F91102"/>
    <w:rsid w:val="00F96660"/>
    <w:rsid w:val="00FB1914"/>
    <w:rsid w:val="00FB5A4F"/>
    <w:rsid w:val="00FB5E19"/>
    <w:rsid w:val="00FC2881"/>
    <w:rsid w:val="00FD57C4"/>
    <w:rsid w:val="00FD7DC1"/>
    <w:rsid w:val="00FE72B0"/>
    <w:rsid w:val="00FF07F1"/>
    <w:rsid w:val="00FF30C9"/>
    <w:rsid w:val="00FF529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rules v:ext="edit">
        <o:r id="V:Rule2" type="connector" idref="#AutoShape 3"/>
      </o:rules>
    </o:shapelayout>
  </w:shapeDefaults>
  <w:decimalSymbol w:val="."/>
  <w:listSeparator w:val=","/>
  <w15:docId w15:val="{A0B8419D-7F83-4817-B072-E7788534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iPriority="9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99"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uiPriority="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uiPriority="1"/>
    <w:lsdException w:name="Emphasis" w:uiPriority="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99"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Quote" w:uiPriority="1"/>
    <w:lsdException w:name="Intense Quote" w:uiPriority="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
    <w:lsdException w:name="Intense Emphasis" w:uiPriority="21" w:qFormat="1"/>
    <w:lsdException w:name="Subtle Reference" w:uiPriority="1"/>
    <w:lsdException w:name="Intense Reference" w:uiPriority="1"/>
    <w:lsdException w:name="Book Title" w:uiPriority="99"/>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9"/>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79197C"/>
    <w:pPr>
      <w:spacing w:before="200"/>
      <w:outlineLvl w:val="0"/>
    </w:pPr>
    <w:rPr>
      <w:rFonts w:cs="Arial"/>
      <w:color w:val="00BCE4"/>
      <w:sz w:val="32"/>
      <w:szCs w:val="52"/>
    </w:rPr>
  </w:style>
  <w:style w:type="paragraph" w:customStyle="1" w:styleId="AHPRAComplextableheadings">
    <w:name w:val="AHPRA Complex table headings"/>
    <w:basedOn w:val="AHPRAtableheading"/>
    <w:uiPriority w:val="1"/>
    <w:rsid w:val="0037447E"/>
    <w:rPr>
      <w:color w:val="FFFFFF" w:themeColor="background1"/>
    </w:rPr>
  </w:style>
  <w:style w:type="paragraph" w:customStyle="1" w:styleId="AHPRAComplextablerowheaders">
    <w:name w:val="AHPRA Complex table row headers"/>
    <w:basedOn w:val="AHPRAtabletext"/>
    <w:uiPriority w:val="1"/>
    <w:rsid w:val="0037447E"/>
    <w:pPr>
      <w:spacing w:before="120" w:after="120"/>
    </w:pPr>
    <w:rPr>
      <w:color w:val="FFFFFF" w:themeColor="background1"/>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link w:val="AHPRASubheadingChar"/>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79197C"/>
    <w:pPr>
      <w:numPr>
        <w:numId w:val="2"/>
      </w:numPr>
      <w:spacing w:after="0"/>
    </w:pPr>
    <w:rPr>
      <w:sz w:val="20"/>
    </w:rPr>
  </w:style>
  <w:style w:type="paragraph" w:customStyle="1" w:styleId="AHPRABulletlevel2">
    <w:name w:val="AHPRA Bullet level 2"/>
    <w:basedOn w:val="AHPRABulletlevel1"/>
    <w:rsid w:val="0079197C"/>
    <w:pPr>
      <w:numPr>
        <w:numId w:val="6"/>
      </w:numPr>
      <w:ind w:left="738" w:hanging="369"/>
    </w:pPr>
  </w:style>
  <w:style w:type="paragraph" w:customStyle="1" w:styleId="AHPRABulletlevel3">
    <w:name w:val="AHPRA Bullet level 3"/>
    <w:basedOn w:val="AHPRABulletlevel2"/>
    <w:rsid w:val="0079197C"/>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7"/>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37447E"/>
    <w:pPr>
      <w:ind w:left="240"/>
    </w:p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qFormat/>
    <w:rsid w:val="0079197C"/>
    <w:pPr>
      <w:numPr>
        <w:numId w:val="8"/>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TOC4">
    <w:name w:val="toc 4"/>
    <w:basedOn w:val="Normal"/>
    <w:next w:val="Normal"/>
    <w:autoRedefine/>
    <w:uiPriority w:val="1"/>
    <w:semiHidden/>
    <w:unhideWhenUsed/>
    <w:rsid w:val="0037447E"/>
    <w:pPr>
      <w:spacing w:after="100"/>
      <w:ind w:left="720"/>
    </w:pPr>
    <w:rPr>
      <w:sz w:val="20"/>
    </w:rPr>
  </w:style>
  <w:style w:type="paragraph" w:styleId="CommentText">
    <w:name w:val="annotation text"/>
    <w:basedOn w:val="Normal"/>
    <w:link w:val="CommentTextChar"/>
    <w:uiPriority w:val="99"/>
    <w:unhideWhenUsed/>
    <w:rsid w:val="00BA5D7D"/>
    <w:rPr>
      <w:rFonts w:ascii="Calibri" w:eastAsia="Times New Roman" w:hAnsi="Calibri"/>
      <w:sz w:val="20"/>
      <w:szCs w:val="20"/>
      <w:lang w:val="en-US"/>
    </w:rPr>
  </w:style>
  <w:style w:type="character" w:customStyle="1" w:styleId="CommentTextChar">
    <w:name w:val="Comment Text Char"/>
    <w:basedOn w:val="DefaultParagraphFont"/>
    <w:link w:val="CommentText"/>
    <w:uiPriority w:val="99"/>
    <w:rsid w:val="00BA5D7D"/>
    <w:rPr>
      <w:rFonts w:ascii="Calibri" w:eastAsia="Times New Roman" w:hAnsi="Calibri"/>
    </w:rPr>
  </w:style>
  <w:style w:type="character" w:styleId="CommentReference">
    <w:name w:val="annotation reference"/>
    <w:basedOn w:val="DefaultParagraphFont"/>
    <w:uiPriority w:val="99"/>
    <w:semiHidden/>
    <w:unhideWhenUsed/>
    <w:rsid w:val="00BA5D7D"/>
    <w:rPr>
      <w:sz w:val="16"/>
      <w:szCs w:val="16"/>
    </w:rPr>
  </w:style>
  <w:style w:type="paragraph" w:styleId="ListParagraph">
    <w:name w:val="List Paragraph"/>
    <w:basedOn w:val="Normal"/>
    <w:link w:val="ListParagraphChar"/>
    <w:uiPriority w:val="99"/>
    <w:unhideWhenUsed/>
    <w:qFormat/>
    <w:rsid w:val="00076544"/>
    <w:pPr>
      <w:ind w:left="720"/>
      <w:contextualSpacing/>
    </w:pPr>
  </w:style>
  <w:style w:type="paragraph" w:styleId="CommentSubject">
    <w:name w:val="annotation subject"/>
    <w:basedOn w:val="CommentText"/>
    <w:next w:val="CommentText"/>
    <w:link w:val="CommentSubjectChar"/>
    <w:uiPriority w:val="1"/>
    <w:semiHidden/>
    <w:unhideWhenUsed/>
    <w:rsid w:val="00B618B9"/>
    <w:rPr>
      <w:rFonts w:ascii="Arial" w:eastAsia="Cambria" w:hAnsi="Arial"/>
      <w:b/>
      <w:bCs/>
      <w:lang w:val="en-AU"/>
    </w:rPr>
  </w:style>
  <w:style w:type="character" w:customStyle="1" w:styleId="CommentSubjectChar">
    <w:name w:val="Comment Subject Char"/>
    <w:basedOn w:val="CommentTextChar"/>
    <w:link w:val="CommentSubject"/>
    <w:uiPriority w:val="1"/>
    <w:semiHidden/>
    <w:rsid w:val="00B618B9"/>
    <w:rPr>
      <w:rFonts w:ascii="Calibri" w:eastAsia="Times New Roman" w:hAnsi="Calibri"/>
      <w:b/>
      <w:bCs/>
      <w:lang w:val="en-AU"/>
    </w:rPr>
  </w:style>
  <w:style w:type="paragraph" w:customStyle="1" w:styleId="Default">
    <w:name w:val="Default"/>
    <w:link w:val="DefaultChar"/>
    <w:uiPriority w:val="99"/>
    <w:rsid w:val="00C31EC3"/>
    <w:pPr>
      <w:autoSpaceDE w:val="0"/>
      <w:autoSpaceDN w:val="0"/>
      <w:adjustRightInd w:val="0"/>
    </w:pPr>
    <w:rPr>
      <w:rFonts w:eastAsiaTheme="minorHAnsi" w:cs="Arial"/>
      <w:color w:val="000000"/>
      <w:sz w:val="24"/>
      <w:szCs w:val="24"/>
      <w:lang w:val="en-AU"/>
    </w:rPr>
  </w:style>
  <w:style w:type="character" w:customStyle="1" w:styleId="DefaultChar">
    <w:name w:val="Default Char"/>
    <w:basedOn w:val="DefaultParagraphFont"/>
    <w:link w:val="Default"/>
    <w:locked/>
    <w:rsid w:val="00C31EC3"/>
    <w:rPr>
      <w:rFonts w:eastAsiaTheme="minorHAnsi" w:cs="Arial"/>
      <w:color w:val="000000"/>
      <w:sz w:val="24"/>
      <w:szCs w:val="24"/>
      <w:lang w:val="en-AU"/>
    </w:rPr>
  </w:style>
  <w:style w:type="character" w:customStyle="1" w:styleId="AHPRASubheadingChar">
    <w:name w:val="AHPRA Subheading Char"/>
    <w:basedOn w:val="DefaultParagraphFont"/>
    <w:link w:val="AHPRASubheading"/>
    <w:rsid w:val="00DC798E"/>
    <w:rPr>
      <w:b/>
      <w:color w:val="007DC3"/>
      <w:szCs w:val="24"/>
      <w:lang w:val="en-AU"/>
    </w:rPr>
  </w:style>
  <w:style w:type="paragraph" w:customStyle="1" w:styleId="AHPRAnumberedsubheadinglevel10">
    <w:name w:val="AHPRA numbered subheading level 1"/>
    <w:basedOn w:val="AHPRASubheading"/>
    <w:next w:val="AHPRAnumberedbulletpoint"/>
    <w:rsid w:val="00DC798E"/>
    <w:pPr>
      <w:numPr>
        <w:numId w:val="9"/>
      </w:numPr>
      <w:tabs>
        <w:tab w:val="num" w:pos="360"/>
      </w:tabs>
      <w:ind w:left="369" w:hanging="369"/>
    </w:pPr>
    <w:rPr>
      <w:color w:val="008EC4"/>
      <w:lang w:val="en-US"/>
    </w:rPr>
  </w:style>
  <w:style w:type="paragraph" w:customStyle="1" w:styleId="AHPRAnumberedbulletpoint">
    <w:name w:val="AHPRA numbered bullet point"/>
    <w:basedOn w:val="AHPRAnumberedsubheadinglevel10"/>
    <w:link w:val="AHPRAnumberedbulletpointChar"/>
    <w:rsid w:val="00DC798E"/>
    <w:pPr>
      <w:numPr>
        <w:ilvl w:val="1"/>
      </w:numPr>
    </w:pPr>
    <w:rPr>
      <w:b w:val="0"/>
      <w:color w:val="auto"/>
    </w:rPr>
  </w:style>
  <w:style w:type="numbering" w:customStyle="1" w:styleId="AHPRAlist">
    <w:name w:val="AHPRA list"/>
    <w:uiPriority w:val="99"/>
    <w:rsid w:val="00DC798E"/>
    <w:pPr>
      <w:numPr>
        <w:numId w:val="10"/>
      </w:numPr>
    </w:pPr>
  </w:style>
  <w:style w:type="character" w:customStyle="1" w:styleId="AHPRAnumberedbulletpointChar">
    <w:name w:val="AHPRA numbered bullet point Char"/>
    <w:basedOn w:val="DefaultParagraphFont"/>
    <w:link w:val="AHPRAnumberedbulletpoint"/>
    <w:rsid w:val="00DC798E"/>
    <w:rPr>
      <w:szCs w:val="24"/>
    </w:rPr>
  </w:style>
  <w:style w:type="character" w:styleId="FollowedHyperlink">
    <w:name w:val="FollowedHyperlink"/>
    <w:basedOn w:val="DefaultParagraphFont"/>
    <w:uiPriority w:val="1"/>
    <w:semiHidden/>
    <w:unhideWhenUsed/>
    <w:rsid w:val="00595498"/>
    <w:rPr>
      <w:color w:val="800080" w:themeColor="followedHyperlink"/>
      <w:u w:val="single"/>
    </w:rPr>
  </w:style>
  <w:style w:type="paragraph" w:customStyle="1" w:styleId="TextSpacing">
    <w:name w:val="Text Spacing"/>
    <w:basedOn w:val="Default"/>
    <w:link w:val="TextSpacingChar"/>
    <w:uiPriority w:val="99"/>
    <w:rsid w:val="00D06809"/>
    <w:pPr>
      <w:widowControl w:val="0"/>
      <w:spacing w:after="360"/>
    </w:pPr>
    <w:rPr>
      <w:rFonts w:eastAsia="Times New Roman"/>
      <w:sz w:val="20"/>
      <w:szCs w:val="20"/>
      <w:lang w:eastAsia="en-AU"/>
    </w:rPr>
  </w:style>
  <w:style w:type="character" w:customStyle="1" w:styleId="TextSpacingChar">
    <w:name w:val="Text Spacing Char"/>
    <w:basedOn w:val="DefaultChar"/>
    <w:link w:val="TextSpacing"/>
    <w:uiPriority w:val="99"/>
    <w:locked/>
    <w:rsid w:val="00D06809"/>
    <w:rPr>
      <w:rFonts w:eastAsia="Times New Roman" w:cs="Arial"/>
      <w:color w:val="000000"/>
      <w:sz w:val="24"/>
      <w:szCs w:val="24"/>
      <w:lang w:val="en-AU" w:eastAsia="en-AU"/>
    </w:rPr>
  </w:style>
  <w:style w:type="paragraph" w:styleId="NoSpacing">
    <w:name w:val="No Spacing"/>
    <w:uiPriority w:val="99"/>
    <w:qFormat/>
    <w:rsid w:val="00B30BA1"/>
    <w:rPr>
      <w:rFonts w:ascii="Calibri" w:eastAsia="Times New Roman" w:hAnsi="Calibri"/>
      <w:sz w:val="22"/>
      <w:szCs w:val="22"/>
    </w:rPr>
  </w:style>
  <w:style w:type="character" w:customStyle="1" w:styleId="ListParagraphChar">
    <w:name w:val="List Paragraph Char"/>
    <w:link w:val="ListParagraph"/>
    <w:uiPriority w:val="99"/>
    <w:locked/>
    <w:rsid w:val="003F6ADA"/>
    <w:rP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16244556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5E326-9B89-447B-BBF7-AC51F4759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State, territory or regional board member appointments: application guide – November 2013</vt:lpstr>
    </vt:vector>
  </TitlesOfParts>
  <Company>Johanna Villani Design</Company>
  <LinksUpToDate>false</LinksUpToDate>
  <CharactersWithSpaces>10019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guide- Committee to oversee assessment of overseas qualified nurses and midwives</dc:title>
  <dc:subject>Information guide</dc:subject>
  <dc:creator>AHPRA</dc:creator>
  <cp:keywords>Guide</cp:keywords>
  <cp:lastModifiedBy>Sheryl Kamath</cp:lastModifiedBy>
  <cp:revision>3</cp:revision>
  <cp:lastPrinted>2014-08-21T06:21:00Z</cp:lastPrinted>
  <dcterms:created xsi:type="dcterms:W3CDTF">2017-10-01T22:50:00Z</dcterms:created>
  <dcterms:modified xsi:type="dcterms:W3CDTF">2017-10-01T22:52:00Z</dcterms:modified>
</cp:coreProperties>
</file>