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236842" w14:textId="77777777" w:rsidR="00F96B2B" w:rsidRPr="00F96B2B" w:rsidRDefault="00F96B2B" w:rsidP="00F96B2B">
      <w:pPr>
        <w:spacing w:line="240" w:lineRule="auto"/>
        <w:outlineLvl w:val="0"/>
        <w:rPr>
          <w:rFonts w:ascii="Arial" w:eastAsia="Cambria" w:hAnsi="Arial" w:cs="Arial"/>
          <w:color w:val="00BCCE"/>
          <w:sz w:val="32"/>
          <w:szCs w:val="32"/>
        </w:rPr>
      </w:pPr>
      <w:r w:rsidRPr="00F96B2B">
        <w:rPr>
          <w:rFonts w:ascii="Arial" w:eastAsia="Cambria" w:hAnsi="Arial" w:cs="Arial"/>
          <w:noProof/>
          <w:color w:val="60605B"/>
          <w:sz w:val="32"/>
          <w:szCs w:val="32"/>
          <w:lang w:eastAsia="en-AU"/>
        </w:rPr>
        <mc:AlternateContent>
          <mc:Choice Requires="wps">
            <w:drawing>
              <wp:anchor distT="4294967295" distB="4294967295" distL="114300" distR="114300" simplePos="0" relativeHeight="251659264" behindDoc="0" locked="0" layoutInCell="1" allowOverlap="1" wp14:anchorId="798832F5" wp14:editId="7917D045">
                <wp:simplePos x="0" y="0"/>
                <wp:positionH relativeFrom="page">
                  <wp:align>left</wp:align>
                </wp:positionH>
                <wp:positionV relativeFrom="paragraph">
                  <wp:posOffset>302894</wp:posOffset>
                </wp:positionV>
                <wp:extent cx="2493645" cy="0"/>
                <wp:effectExtent l="0" t="0" r="2095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3645" cy="0"/>
                        </a:xfrm>
                        <a:prstGeom prst="straightConnector1">
                          <a:avLst/>
                        </a:prstGeom>
                        <a:noFill/>
                        <a:ln w="9525">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w:pict>
              <v:shapetype w14:anchorId="672FCE08" id="_x0000_t32" coordsize="21600,21600" o:spt="32" o:oned="t" path="m,l21600,21600e" filled="f">
                <v:path arrowok="t" fillok="f" o:connecttype="none"/>
                <o:lock v:ext="edit" shapetype="t"/>
              </v:shapetype>
              <v:shape id="AutoShape 2" o:spid="_x0000_s1026" type="#_x0000_t32" style="position:absolute;margin-left:0;margin-top:23.85pt;width:196.35pt;height:0;z-index:251659264;visibility:visible;mso-wrap-style:square;mso-width-percent:0;mso-height-percent:0;mso-wrap-distance-left:9pt;mso-wrap-distance-top:-3e-5mm;mso-wrap-distance-right:9pt;mso-wrap-distance-bottom:-3e-5mm;mso-position-horizontal:left;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">
                <w10:wrap anchorx="page"/>
              </v:shape>
            </w:pict>
          </mc:Fallback>
        </mc:AlternateContent>
      </w:r>
      <w:r w:rsidRPr="00F96B2B">
        <w:rPr>
          <w:rFonts w:ascii="Arial" w:eastAsia="Cambria" w:hAnsi="Arial" w:cs="Arial"/>
          <w:color w:val="00BCCE"/>
          <w:sz w:val="32"/>
          <w:szCs w:val="32"/>
        </w:rPr>
        <w:t>Terms of reference</w:t>
      </w:r>
    </w:p>
    <w:p w14:paraId="30639387" w14:textId="77777777" w:rsidR="00F96B2B" w:rsidRPr="00F96B2B" w:rsidRDefault="00F96B2B" w:rsidP="00F96B2B">
      <w:pPr>
        <w:spacing w:after="0" w:line="240" w:lineRule="auto"/>
        <w:outlineLvl w:val="0"/>
        <w:rPr>
          <w:rFonts w:ascii="Arial" w:eastAsia="Times New Roman" w:hAnsi="Arial" w:cs="Arial"/>
          <w:color w:val="000000"/>
          <w:sz w:val="20"/>
          <w:szCs w:val="20"/>
          <w:highlight w:val="yellow"/>
          <w:lang w:val="en-US"/>
        </w:rPr>
      </w:pPr>
    </w:p>
    <w:p w14:paraId="771F7D14" w14:textId="77777777" w:rsidR="00F96B2B" w:rsidRPr="00F96B2B" w:rsidRDefault="00F96B2B" w:rsidP="00F96B2B">
      <w:pPr>
        <w:spacing w:after="0" w:line="240" w:lineRule="auto"/>
        <w:outlineLvl w:val="0"/>
        <w:rPr>
          <w:rFonts w:ascii="Arial" w:eastAsia="Times New Roman" w:hAnsi="Arial" w:cs="Arial"/>
          <w:color w:val="000000"/>
          <w:sz w:val="20"/>
          <w:szCs w:val="20"/>
          <w:lang w:val="en-US"/>
        </w:rPr>
      </w:pPr>
      <w:r w:rsidRPr="00F96B2B">
        <w:rPr>
          <w:rFonts w:ascii="Arial" w:eastAsia="Times New Roman" w:hAnsi="Arial" w:cs="Arial"/>
          <w:color w:val="000000"/>
          <w:sz w:val="20"/>
          <w:szCs w:val="20"/>
          <w:lang w:val="en-US"/>
        </w:rPr>
        <w:t>05 September 2016</w:t>
      </w:r>
    </w:p>
    <w:p w14:paraId="0E0E5CB5" w14:textId="77777777" w:rsidR="00F96B2B" w:rsidRPr="00F96B2B" w:rsidRDefault="00F96B2B" w:rsidP="00F96B2B">
      <w:pPr>
        <w:spacing w:after="0" w:line="240" w:lineRule="auto"/>
        <w:outlineLvl w:val="0"/>
        <w:rPr>
          <w:rFonts w:ascii="Arial" w:eastAsia="Cambria" w:hAnsi="Arial" w:cs="Arial"/>
          <w:color w:val="60605B"/>
          <w:sz w:val="28"/>
          <w:szCs w:val="24"/>
        </w:rPr>
      </w:pPr>
    </w:p>
    <w:p w14:paraId="580749B8" w14:textId="77777777" w:rsidR="00F96B2B" w:rsidRPr="00F96B2B" w:rsidRDefault="00F96B2B" w:rsidP="00F96B2B">
      <w:pPr>
        <w:spacing w:after="0" w:line="240" w:lineRule="auto"/>
        <w:outlineLvl w:val="0"/>
        <w:rPr>
          <w:rFonts w:ascii="Arial" w:eastAsia="Cambria" w:hAnsi="Arial" w:cs="Arial"/>
          <w:color w:val="60605B"/>
          <w:sz w:val="28"/>
          <w:szCs w:val="24"/>
        </w:rPr>
      </w:pPr>
      <w:r w:rsidRPr="00F96B2B">
        <w:rPr>
          <w:rFonts w:ascii="Arial" w:eastAsia="Cambria" w:hAnsi="Arial" w:cs="Arial"/>
          <w:color w:val="60605B"/>
          <w:sz w:val="28"/>
          <w:szCs w:val="24"/>
        </w:rPr>
        <w:t>Independent review of chaperones to protect patients</w:t>
      </w:r>
    </w:p>
    <w:p w14:paraId="2AA3FA00" w14:textId="77777777" w:rsidR="00F96B2B" w:rsidRPr="00F96B2B" w:rsidRDefault="00F96B2B" w:rsidP="00F96B2B">
      <w:pPr>
        <w:autoSpaceDE w:val="0"/>
        <w:autoSpaceDN w:val="0"/>
        <w:adjustRightInd w:val="0"/>
        <w:spacing w:after="0" w:line="240" w:lineRule="auto"/>
        <w:rPr>
          <w:rFonts w:ascii="Arial" w:eastAsia="Cambria" w:hAnsi="Arial" w:cs="Arial"/>
          <w:color w:val="000000"/>
          <w:sz w:val="20"/>
          <w:szCs w:val="20"/>
          <w:lang w:val="en-US" w:eastAsia="en-AU"/>
        </w:rPr>
      </w:pPr>
    </w:p>
    <w:p w14:paraId="6FBAA9E3" w14:textId="77777777" w:rsidR="00F96B2B" w:rsidRPr="00F96B2B" w:rsidRDefault="00F96B2B" w:rsidP="00F96B2B">
      <w:pPr>
        <w:spacing w:line="240" w:lineRule="auto"/>
        <w:rPr>
          <w:rFonts w:ascii="Arial" w:eastAsia="Times New Roman" w:hAnsi="Arial" w:cs="Arial"/>
          <w:color w:val="000000"/>
          <w:sz w:val="20"/>
          <w:szCs w:val="20"/>
          <w:lang w:val="en-US"/>
        </w:rPr>
      </w:pPr>
      <w:r w:rsidRPr="00F96B2B">
        <w:rPr>
          <w:rFonts w:ascii="Arial" w:eastAsia="Times New Roman" w:hAnsi="Arial" w:cs="Arial"/>
          <w:color w:val="000000"/>
          <w:sz w:val="20"/>
          <w:szCs w:val="20"/>
          <w:lang w:val="en-US"/>
        </w:rPr>
        <w:t>On 10 August 2016, the Australian Health Practitioner Regulation Agency (AHPRA) and the Medical Board of Australia announced they had commissioned an independent review on the use of chaperones to protect patients.</w:t>
      </w:r>
    </w:p>
    <w:p w14:paraId="67146C23" w14:textId="77777777" w:rsidR="00F96B2B" w:rsidRPr="00F96B2B" w:rsidRDefault="00F96B2B" w:rsidP="00F96B2B">
      <w:pPr>
        <w:spacing w:line="240" w:lineRule="auto"/>
        <w:rPr>
          <w:rFonts w:ascii="Arial" w:eastAsia="Times New Roman" w:hAnsi="Arial" w:cs="Arial"/>
          <w:color w:val="000000"/>
          <w:sz w:val="20"/>
          <w:szCs w:val="20"/>
          <w:lang w:val="en-US"/>
        </w:rPr>
      </w:pPr>
      <w:r w:rsidRPr="00F96B2B">
        <w:rPr>
          <w:rFonts w:ascii="Arial" w:eastAsia="Times New Roman" w:hAnsi="Arial" w:cs="Arial"/>
          <w:color w:val="000000"/>
          <w:sz w:val="20"/>
          <w:szCs w:val="20"/>
          <w:lang w:val="en-US"/>
        </w:rPr>
        <w:t>The independent review is now inviting submissions.</w:t>
      </w:r>
    </w:p>
    <w:p w14:paraId="15857287" w14:textId="77777777" w:rsidR="00F96B2B" w:rsidRPr="00F96B2B" w:rsidRDefault="00F96B2B" w:rsidP="00F96B2B">
      <w:pPr>
        <w:spacing w:line="240" w:lineRule="auto"/>
        <w:rPr>
          <w:rFonts w:ascii="Arial" w:eastAsia="Cambria" w:hAnsi="Arial" w:cs="Times New Roman"/>
          <w:b/>
          <w:color w:val="424342"/>
          <w:sz w:val="20"/>
          <w:szCs w:val="20"/>
          <w:lang w:val="en-US"/>
        </w:rPr>
      </w:pPr>
      <w:r w:rsidRPr="00F96B2B">
        <w:rPr>
          <w:rFonts w:ascii="Arial" w:eastAsia="Cambria" w:hAnsi="Arial" w:cs="Times New Roman"/>
          <w:b/>
          <w:color w:val="0070C0"/>
          <w:sz w:val="20"/>
          <w:szCs w:val="20"/>
        </w:rPr>
        <w:t>Terms of reference</w:t>
      </w:r>
    </w:p>
    <w:p w14:paraId="3B876987" w14:textId="77777777" w:rsidR="00F96B2B" w:rsidRPr="00F96B2B" w:rsidRDefault="00F96B2B" w:rsidP="00F96B2B">
      <w:pPr>
        <w:spacing w:line="240" w:lineRule="auto"/>
        <w:rPr>
          <w:rFonts w:ascii="Arial" w:eastAsia="Cambria" w:hAnsi="Arial" w:cs="Arial"/>
          <w:sz w:val="20"/>
          <w:szCs w:val="24"/>
        </w:rPr>
      </w:pPr>
      <w:r w:rsidRPr="00F96B2B">
        <w:rPr>
          <w:rFonts w:ascii="Arial" w:eastAsia="Cambria" w:hAnsi="Arial" w:cs="Times New Roman"/>
          <w:sz w:val="20"/>
          <w:szCs w:val="20"/>
        </w:rPr>
        <w:t xml:space="preserve">This review will consider whether, and if so in what circumstances, it is appropriate to </w:t>
      </w:r>
      <w:r w:rsidRPr="00F96B2B">
        <w:rPr>
          <w:rFonts w:ascii="Arial" w:eastAsia="Cambria" w:hAnsi="Arial" w:cs="Arial"/>
          <w:sz w:val="20"/>
          <w:szCs w:val="24"/>
        </w:rPr>
        <w:t>impose a chaperone condition on the registration of a health practitioner to protect patients while allegations of sexual misconduct are investigated.</w:t>
      </w:r>
    </w:p>
    <w:p w14:paraId="54E83AA1" w14:textId="77777777" w:rsidR="00F96B2B" w:rsidRPr="00F96B2B" w:rsidRDefault="00F96B2B" w:rsidP="00F96B2B">
      <w:pPr>
        <w:spacing w:after="120" w:line="240" w:lineRule="auto"/>
        <w:rPr>
          <w:rFonts w:ascii="Arial" w:eastAsia="Cambria" w:hAnsi="Arial" w:cs="Times New Roman"/>
          <w:sz w:val="20"/>
          <w:szCs w:val="20"/>
        </w:rPr>
      </w:pPr>
      <w:r w:rsidRPr="00F96B2B">
        <w:rPr>
          <w:rFonts w:ascii="Arial" w:eastAsia="Cambria" w:hAnsi="Arial" w:cs="Times New Roman"/>
          <w:sz w:val="20"/>
          <w:szCs w:val="20"/>
        </w:rPr>
        <w:t xml:space="preserve">In particular, the reviewer will: </w:t>
      </w:r>
    </w:p>
    <w:p w14:paraId="6C1E237A" w14:textId="77777777" w:rsidR="00F96B2B" w:rsidRPr="00F96B2B" w:rsidRDefault="00F96B2B" w:rsidP="00F96B2B">
      <w:pPr>
        <w:spacing w:after="120" w:line="240" w:lineRule="auto"/>
        <w:ind w:left="142" w:hanging="142"/>
        <w:rPr>
          <w:rFonts w:ascii="Arial" w:eastAsia="Cambria" w:hAnsi="Arial" w:cs="Times New Roman"/>
          <w:sz w:val="20"/>
          <w:szCs w:val="20"/>
        </w:rPr>
      </w:pPr>
      <w:r w:rsidRPr="00F96B2B">
        <w:rPr>
          <w:rFonts w:ascii="Arial" w:eastAsia="Cambria" w:hAnsi="Arial" w:cs="Times New Roman"/>
          <w:sz w:val="20"/>
          <w:szCs w:val="20"/>
        </w:rPr>
        <w:t>1. consider:</w:t>
      </w:r>
    </w:p>
    <w:p w14:paraId="5B43FC39" w14:textId="77777777" w:rsidR="00F96B2B" w:rsidRPr="00F96B2B" w:rsidRDefault="00F96B2B" w:rsidP="00F96B2B">
      <w:pPr>
        <w:numPr>
          <w:ilvl w:val="0"/>
          <w:numId w:val="1"/>
        </w:numPr>
        <w:spacing w:after="120" w:line="240" w:lineRule="auto"/>
        <w:ind w:left="567" w:hanging="283"/>
        <w:contextualSpacing/>
        <w:rPr>
          <w:rFonts w:ascii="Arial" w:eastAsia="Cambria" w:hAnsi="Arial" w:cs="Times New Roman"/>
          <w:sz w:val="20"/>
          <w:szCs w:val="20"/>
        </w:rPr>
      </w:pPr>
      <w:r w:rsidRPr="00F96B2B">
        <w:rPr>
          <w:rFonts w:ascii="Arial" w:eastAsia="Cambria" w:hAnsi="Arial" w:cs="Times New Roman"/>
          <w:sz w:val="20"/>
          <w:szCs w:val="20"/>
        </w:rPr>
        <w:t>whether chaperone conditions are an effective measure to protect patients</w:t>
      </w:r>
    </w:p>
    <w:p w14:paraId="5A300F1E" w14:textId="77777777" w:rsidR="00F96B2B" w:rsidRPr="00F96B2B" w:rsidRDefault="00F96B2B" w:rsidP="00F96B2B">
      <w:pPr>
        <w:numPr>
          <w:ilvl w:val="0"/>
          <w:numId w:val="1"/>
        </w:numPr>
        <w:spacing w:after="120" w:line="240" w:lineRule="auto"/>
        <w:ind w:left="567" w:hanging="283"/>
        <w:contextualSpacing/>
        <w:rPr>
          <w:rFonts w:ascii="Arial" w:eastAsia="Cambria" w:hAnsi="Arial" w:cs="Times New Roman"/>
          <w:sz w:val="20"/>
          <w:szCs w:val="20"/>
        </w:rPr>
      </w:pPr>
      <w:r w:rsidRPr="00F96B2B">
        <w:rPr>
          <w:rFonts w:ascii="Arial" w:eastAsia="Cambria" w:hAnsi="Arial" w:cs="Times New Roman"/>
          <w:sz w:val="20"/>
          <w:szCs w:val="20"/>
        </w:rPr>
        <w:t xml:space="preserve">whether chaperone conditions are appropriate given the importance of trust and informed consent in the professional relationship between patients and their health practitioners  </w:t>
      </w:r>
    </w:p>
    <w:p w14:paraId="00C0C7C5" w14:textId="77777777" w:rsidR="00F96B2B" w:rsidRPr="00F96B2B" w:rsidRDefault="00F96B2B" w:rsidP="00F96B2B">
      <w:pPr>
        <w:numPr>
          <w:ilvl w:val="0"/>
          <w:numId w:val="1"/>
        </w:numPr>
        <w:spacing w:after="120" w:line="240" w:lineRule="auto"/>
        <w:ind w:left="567" w:hanging="283"/>
        <w:contextualSpacing/>
        <w:rPr>
          <w:rFonts w:ascii="Arial" w:eastAsia="Cambria" w:hAnsi="Arial" w:cs="Times New Roman"/>
          <w:sz w:val="20"/>
          <w:szCs w:val="20"/>
        </w:rPr>
      </w:pPr>
      <w:r w:rsidRPr="00F96B2B">
        <w:rPr>
          <w:rFonts w:ascii="Arial" w:eastAsia="Cambria" w:hAnsi="Arial" w:cs="Times New Roman"/>
          <w:sz w:val="20"/>
          <w:szCs w:val="20"/>
        </w:rPr>
        <w:t>in what circumstances chaperone conditions are not appropriate</w:t>
      </w:r>
    </w:p>
    <w:p w14:paraId="7EBC8A2F" w14:textId="77777777" w:rsidR="00F96B2B" w:rsidRPr="00F96B2B" w:rsidRDefault="00F96B2B" w:rsidP="00F96B2B">
      <w:pPr>
        <w:numPr>
          <w:ilvl w:val="0"/>
          <w:numId w:val="1"/>
        </w:numPr>
        <w:spacing w:after="120" w:line="240" w:lineRule="auto"/>
        <w:ind w:left="567" w:hanging="283"/>
        <w:contextualSpacing/>
        <w:rPr>
          <w:rFonts w:ascii="Arial" w:eastAsia="Cambria" w:hAnsi="Arial" w:cs="Times New Roman"/>
          <w:sz w:val="20"/>
          <w:szCs w:val="20"/>
        </w:rPr>
      </w:pPr>
      <w:r w:rsidRPr="00F96B2B">
        <w:rPr>
          <w:rFonts w:ascii="Arial" w:eastAsia="Cambria" w:hAnsi="Arial" w:cs="Times New Roman"/>
          <w:sz w:val="20"/>
          <w:szCs w:val="20"/>
        </w:rPr>
        <w:t xml:space="preserve">if chaperone conditions are appropriate in some circumstances, what steps need to be taken to </w:t>
      </w:r>
      <w:r w:rsidRPr="00F96B2B">
        <w:rPr>
          <w:rFonts w:ascii="Arial" w:eastAsia="Times New Roman" w:hAnsi="Arial" w:cs="Times New Roman"/>
          <w:color w:val="000000"/>
          <w:sz w:val="20"/>
          <w:szCs w:val="20"/>
          <w:lang w:val="en-US"/>
        </w:rPr>
        <w:t xml:space="preserve">ensure patients are protected </w:t>
      </w:r>
      <w:r w:rsidRPr="00F96B2B">
        <w:rPr>
          <w:rFonts w:ascii="Arial" w:eastAsia="Cambria" w:hAnsi="Arial" w:cs="Times New Roman"/>
          <w:sz w:val="20"/>
          <w:szCs w:val="20"/>
        </w:rPr>
        <w:t xml:space="preserve">(including </w:t>
      </w:r>
      <w:r w:rsidRPr="00F96B2B">
        <w:rPr>
          <w:rFonts w:ascii="Arial" w:eastAsia="Times New Roman" w:hAnsi="Arial" w:cs="Times New Roman"/>
          <w:color w:val="000000"/>
          <w:sz w:val="20"/>
          <w:szCs w:val="20"/>
        </w:rPr>
        <w:t>effective monitoring of chaperone conditions to ensure compliance)</w:t>
      </w:r>
      <w:r w:rsidRPr="00F96B2B">
        <w:rPr>
          <w:rFonts w:ascii="Arial" w:eastAsia="Cambria" w:hAnsi="Arial" w:cs="Times New Roman"/>
          <w:sz w:val="20"/>
          <w:szCs w:val="20"/>
        </w:rPr>
        <w:t xml:space="preserve"> and are adequately informed</w:t>
      </w:r>
    </w:p>
    <w:p w14:paraId="220E2111" w14:textId="77777777" w:rsidR="00F96B2B" w:rsidRPr="00F96B2B" w:rsidRDefault="00F96B2B" w:rsidP="00F96B2B">
      <w:pPr>
        <w:numPr>
          <w:ilvl w:val="0"/>
          <w:numId w:val="1"/>
        </w:numPr>
        <w:spacing w:after="120" w:line="240" w:lineRule="auto"/>
        <w:ind w:left="567" w:hanging="283"/>
        <w:contextualSpacing/>
        <w:rPr>
          <w:rFonts w:ascii="Arial" w:eastAsia="Cambria" w:hAnsi="Arial" w:cs="Times New Roman"/>
          <w:sz w:val="20"/>
          <w:szCs w:val="20"/>
        </w:rPr>
      </w:pPr>
      <w:r w:rsidRPr="00F96B2B">
        <w:rPr>
          <w:rFonts w:ascii="Arial" w:eastAsia="Cambria" w:hAnsi="Arial" w:cs="Times New Roman"/>
          <w:sz w:val="20"/>
          <w:szCs w:val="20"/>
        </w:rPr>
        <w:t>the approach of Board committees in assessing the need for immediate action and use of chaperone conditions, and</w:t>
      </w:r>
    </w:p>
    <w:p w14:paraId="13174F16" w14:textId="77777777" w:rsidR="00F96B2B" w:rsidRPr="00F96B2B" w:rsidRDefault="00F96B2B" w:rsidP="00F96B2B">
      <w:pPr>
        <w:numPr>
          <w:ilvl w:val="0"/>
          <w:numId w:val="1"/>
        </w:numPr>
        <w:spacing w:after="120" w:line="240" w:lineRule="auto"/>
        <w:ind w:left="567" w:hanging="283"/>
        <w:contextualSpacing/>
        <w:rPr>
          <w:rFonts w:ascii="Arial" w:eastAsia="Cambria" w:hAnsi="Arial" w:cs="Times New Roman"/>
          <w:sz w:val="20"/>
          <w:szCs w:val="20"/>
        </w:rPr>
      </w:pPr>
      <w:r w:rsidRPr="00F96B2B">
        <w:rPr>
          <w:rFonts w:ascii="Arial" w:eastAsia="Times New Roman" w:hAnsi="Arial" w:cs="Times New Roman"/>
          <w:color w:val="000000"/>
          <w:sz w:val="20"/>
          <w:szCs w:val="20"/>
        </w:rPr>
        <w:t xml:space="preserve">the national </w:t>
      </w:r>
      <w:hyperlink r:id="rId7" w:history="1">
        <w:r w:rsidRPr="00F96B2B">
          <w:rPr>
            <w:rFonts w:ascii="Arial" w:eastAsia="Times New Roman" w:hAnsi="Arial" w:cs="Times New Roman"/>
            <w:i/>
            <w:color w:val="0000FF"/>
            <w:sz w:val="20"/>
            <w:szCs w:val="20"/>
            <w:u w:val="single"/>
          </w:rPr>
          <w:t>Chaperone protocol</w:t>
        </w:r>
      </w:hyperlink>
      <w:r w:rsidRPr="00F96B2B">
        <w:rPr>
          <w:rFonts w:ascii="Arial" w:eastAsia="Times New Roman" w:hAnsi="Arial" w:cs="Times New Roman"/>
          <w:color w:val="000000"/>
          <w:sz w:val="20"/>
          <w:szCs w:val="20"/>
        </w:rPr>
        <w:t xml:space="preserve"> and </w:t>
      </w:r>
      <w:r w:rsidRPr="00F96B2B">
        <w:rPr>
          <w:rFonts w:ascii="Arial" w:eastAsia="Times New Roman" w:hAnsi="Arial" w:cs="Times New Roman"/>
          <w:color w:val="000000"/>
          <w:sz w:val="20"/>
          <w:szCs w:val="20"/>
          <w:lang w:val="en-US"/>
        </w:rPr>
        <w:t>current practice</w:t>
      </w:r>
      <w:r w:rsidRPr="00F96B2B">
        <w:rPr>
          <w:rFonts w:ascii="Arial" w:eastAsia="Times New Roman" w:hAnsi="Arial" w:cs="Times New Roman"/>
          <w:color w:val="000000"/>
          <w:sz w:val="20"/>
          <w:szCs w:val="20"/>
        </w:rPr>
        <w:t xml:space="preserve">, including processes for monitoring and compliance, notice to employers and places of practice, provision of information to patients, information sharing with other agencies, and escalation processes in the case </w:t>
      </w:r>
      <w:r w:rsidRPr="00F96B2B">
        <w:rPr>
          <w:rFonts w:ascii="Arial" w:eastAsia="Times New Roman" w:hAnsi="Arial" w:cs="Times New Roman"/>
          <w:color w:val="000000"/>
          <w:sz w:val="20"/>
          <w:szCs w:val="20"/>
          <w:lang w:val="en-US"/>
        </w:rPr>
        <w:t xml:space="preserve">of a suspected </w:t>
      </w:r>
      <w:r w:rsidRPr="00F96B2B">
        <w:rPr>
          <w:rFonts w:ascii="Arial" w:eastAsia="Times New Roman" w:hAnsi="Arial" w:cs="Times New Roman"/>
          <w:color w:val="000000"/>
          <w:sz w:val="20"/>
          <w:szCs w:val="20"/>
        </w:rPr>
        <w:t>breach</w:t>
      </w:r>
    </w:p>
    <w:p w14:paraId="0041C488" w14:textId="77777777" w:rsidR="00F96B2B" w:rsidRPr="00F96B2B" w:rsidRDefault="00F96B2B" w:rsidP="00F96B2B">
      <w:pPr>
        <w:tabs>
          <w:tab w:val="left" w:pos="284"/>
        </w:tabs>
        <w:spacing w:after="120" w:line="240" w:lineRule="auto"/>
        <w:ind w:left="284" w:hanging="284"/>
        <w:rPr>
          <w:rFonts w:ascii="Arial" w:eastAsia="Cambria" w:hAnsi="Arial" w:cs="Times New Roman"/>
          <w:sz w:val="20"/>
          <w:szCs w:val="20"/>
        </w:rPr>
      </w:pPr>
      <w:r w:rsidRPr="00F96B2B">
        <w:rPr>
          <w:rFonts w:ascii="Arial" w:eastAsia="Cambria" w:hAnsi="Arial" w:cs="Times New Roman"/>
          <w:sz w:val="20"/>
          <w:szCs w:val="20"/>
        </w:rPr>
        <w:t xml:space="preserve">2. </w:t>
      </w:r>
      <w:r w:rsidRPr="00F96B2B">
        <w:rPr>
          <w:rFonts w:ascii="Arial" w:eastAsia="Cambria" w:hAnsi="Arial" w:cs="Times New Roman"/>
          <w:sz w:val="20"/>
          <w:szCs w:val="20"/>
        </w:rPr>
        <w:tab/>
        <w:t>recommend any other regulatory measures to protect patients while allegations of sexual misconduct are investigated</w:t>
      </w:r>
    </w:p>
    <w:p w14:paraId="761D3818" w14:textId="77777777" w:rsidR="00F96B2B" w:rsidRPr="00F96B2B" w:rsidRDefault="00F96B2B" w:rsidP="00F96B2B">
      <w:pPr>
        <w:tabs>
          <w:tab w:val="left" w:pos="284"/>
        </w:tabs>
        <w:spacing w:after="120" w:line="240" w:lineRule="auto"/>
        <w:ind w:left="284" w:hanging="284"/>
        <w:rPr>
          <w:rFonts w:ascii="Arial" w:eastAsia="Cambria" w:hAnsi="Arial" w:cs="Times New Roman"/>
          <w:sz w:val="20"/>
          <w:szCs w:val="20"/>
        </w:rPr>
      </w:pPr>
      <w:r w:rsidRPr="00F96B2B">
        <w:rPr>
          <w:rFonts w:ascii="Arial" w:eastAsia="Cambria" w:hAnsi="Arial" w:cs="Times New Roman"/>
          <w:sz w:val="20"/>
          <w:szCs w:val="20"/>
        </w:rPr>
        <w:t xml:space="preserve">3. </w:t>
      </w:r>
      <w:r w:rsidRPr="00F96B2B">
        <w:rPr>
          <w:rFonts w:ascii="Arial" w:eastAsia="Cambria" w:hAnsi="Arial" w:cs="Times New Roman"/>
          <w:sz w:val="20"/>
          <w:szCs w:val="20"/>
        </w:rPr>
        <w:tab/>
        <w:t xml:space="preserve">recommend whether any change is needed to the </w:t>
      </w:r>
      <w:hyperlink r:id="rId8" w:history="1">
        <w:r w:rsidRPr="00F96B2B">
          <w:rPr>
            <w:rFonts w:ascii="Arial" w:eastAsia="Cambria" w:hAnsi="Arial" w:cs="Times New Roman"/>
            <w:i/>
            <w:color w:val="0000FF"/>
            <w:sz w:val="20"/>
            <w:szCs w:val="20"/>
            <w:u w:val="single"/>
          </w:rPr>
          <w:t>Regulatory Principles for the National Scheme</w:t>
        </w:r>
      </w:hyperlink>
      <w:r w:rsidRPr="00F96B2B">
        <w:rPr>
          <w:rFonts w:ascii="Arial" w:eastAsia="Cambria" w:hAnsi="Arial" w:cs="Times New Roman"/>
          <w:sz w:val="20"/>
          <w:szCs w:val="20"/>
        </w:rPr>
        <w:t>, and</w:t>
      </w:r>
    </w:p>
    <w:p w14:paraId="59FDF4BE" w14:textId="77777777" w:rsidR="00F96B2B" w:rsidRPr="00F96B2B" w:rsidRDefault="00F96B2B" w:rsidP="00F96B2B">
      <w:pPr>
        <w:tabs>
          <w:tab w:val="left" w:pos="284"/>
        </w:tabs>
        <w:spacing w:after="120" w:line="240" w:lineRule="auto"/>
        <w:ind w:left="284" w:hanging="284"/>
        <w:rPr>
          <w:rFonts w:ascii="Arial" w:eastAsia="Cambria" w:hAnsi="Arial" w:cs="Times New Roman"/>
          <w:sz w:val="20"/>
          <w:szCs w:val="20"/>
        </w:rPr>
      </w:pPr>
      <w:r w:rsidRPr="00F96B2B">
        <w:rPr>
          <w:rFonts w:ascii="Arial" w:eastAsia="Cambria" w:hAnsi="Arial" w:cs="Times New Roman"/>
          <w:sz w:val="20"/>
          <w:szCs w:val="20"/>
        </w:rPr>
        <w:t xml:space="preserve">4. </w:t>
      </w:r>
      <w:r w:rsidRPr="00F96B2B">
        <w:rPr>
          <w:rFonts w:ascii="Arial" w:eastAsia="Cambria" w:hAnsi="Arial" w:cs="Times New Roman"/>
          <w:sz w:val="20"/>
          <w:szCs w:val="20"/>
        </w:rPr>
        <w:tab/>
        <w:t>recommend what (if any) legislative reform should be considered by Ministers to protect patients while allegations of sexual misconduct are investigated.</w:t>
      </w:r>
    </w:p>
    <w:p w14:paraId="7EA30731" w14:textId="77777777" w:rsidR="00F96B2B" w:rsidRPr="00F96B2B" w:rsidRDefault="00F96B2B" w:rsidP="00F96B2B">
      <w:pPr>
        <w:spacing w:line="240" w:lineRule="auto"/>
        <w:rPr>
          <w:rFonts w:ascii="Arial" w:eastAsia="Times New Roman" w:hAnsi="Arial" w:cs="Times New Roman"/>
          <w:color w:val="000000"/>
          <w:sz w:val="20"/>
          <w:szCs w:val="20"/>
        </w:rPr>
      </w:pPr>
      <w:r w:rsidRPr="00F96B2B">
        <w:rPr>
          <w:rFonts w:ascii="Arial" w:eastAsia="Times New Roman" w:hAnsi="Arial" w:cs="Times New Roman"/>
          <w:color w:val="000000"/>
          <w:sz w:val="20"/>
          <w:szCs w:val="20"/>
        </w:rPr>
        <w:t xml:space="preserve">The reviewer will have regard to the </w:t>
      </w:r>
      <w:hyperlink r:id="rId9" w:history="1">
        <w:r w:rsidRPr="00F96B2B">
          <w:rPr>
            <w:rFonts w:ascii="Arial" w:eastAsia="Times New Roman" w:hAnsi="Arial" w:cs="Times New Roman"/>
            <w:color w:val="0000FF"/>
            <w:sz w:val="20"/>
            <w:szCs w:val="20"/>
            <w:u w:val="single"/>
          </w:rPr>
          <w:t>National Law</w:t>
        </w:r>
      </w:hyperlink>
      <w:r w:rsidRPr="00F96B2B">
        <w:rPr>
          <w:rFonts w:ascii="Arial" w:eastAsia="Times New Roman" w:hAnsi="Arial" w:cs="Times New Roman"/>
          <w:color w:val="000000"/>
          <w:sz w:val="20"/>
          <w:szCs w:val="20"/>
        </w:rPr>
        <w:t xml:space="preserve"> and </w:t>
      </w:r>
      <w:r w:rsidRPr="00F96B2B">
        <w:rPr>
          <w:rFonts w:ascii="Arial" w:eastAsia="Times New Roman" w:hAnsi="Arial" w:cs="Times New Roman"/>
          <w:color w:val="000000"/>
          <w:sz w:val="20"/>
          <w:szCs w:val="20"/>
          <w:lang w:val="en-US"/>
        </w:rPr>
        <w:t xml:space="preserve">the </w:t>
      </w:r>
      <w:hyperlink r:id="rId10" w:history="1">
        <w:r w:rsidRPr="00F96B2B">
          <w:rPr>
            <w:rFonts w:ascii="Arial" w:eastAsia="Times New Roman" w:hAnsi="Arial" w:cs="Times New Roman"/>
            <w:i/>
            <w:color w:val="0000FF"/>
            <w:sz w:val="20"/>
            <w:szCs w:val="20"/>
            <w:u w:val="single"/>
            <w:lang w:val="en-US"/>
          </w:rPr>
          <w:t>R</w:t>
        </w:r>
        <w:r w:rsidRPr="00F96B2B">
          <w:rPr>
            <w:rFonts w:ascii="Arial" w:eastAsia="Times New Roman" w:hAnsi="Arial" w:cs="Times New Roman"/>
            <w:i/>
            <w:color w:val="0000FF"/>
            <w:sz w:val="20"/>
            <w:szCs w:val="20"/>
            <w:u w:val="single"/>
          </w:rPr>
          <w:t>egulatory Principles for the National Scheme</w:t>
        </w:r>
      </w:hyperlink>
      <w:r w:rsidRPr="00F96B2B">
        <w:rPr>
          <w:rFonts w:ascii="Arial" w:eastAsia="Times New Roman" w:hAnsi="Arial" w:cs="Times New Roman"/>
          <w:color w:val="000000"/>
          <w:sz w:val="20"/>
          <w:szCs w:val="20"/>
        </w:rPr>
        <w:t xml:space="preserve">, and relevant legal principles, including adequate protection of the public by a health regulator and fairness to practitioners under investigation. </w:t>
      </w:r>
    </w:p>
    <w:p w14:paraId="4F57F1C3" w14:textId="77777777" w:rsidR="00F96B2B" w:rsidRPr="00F96B2B" w:rsidRDefault="00F96B2B" w:rsidP="00F96B2B">
      <w:pPr>
        <w:spacing w:line="240" w:lineRule="auto"/>
        <w:rPr>
          <w:rFonts w:ascii="Arial" w:eastAsia="Cambria" w:hAnsi="Arial" w:cs="Times New Roman"/>
          <w:b/>
          <w:color w:val="424342"/>
          <w:sz w:val="20"/>
          <w:szCs w:val="20"/>
          <w:lang w:val="en-US"/>
        </w:rPr>
      </w:pPr>
      <w:r w:rsidRPr="00F96B2B">
        <w:rPr>
          <w:rFonts w:ascii="Arial" w:eastAsia="Cambria" w:hAnsi="Arial" w:cs="Times New Roman"/>
          <w:sz w:val="20"/>
          <w:szCs w:val="20"/>
        </w:rPr>
        <w:t>The review will focus on medical practitioners.</w:t>
      </w:r>
    </w:p>
    <w:p w14:paraId="7BE2B58E" w14:textId="77777777" w:rsidR="00F96B2B" w:rsidRPr="00F96B2B" w:rsidRDefault="00F96B2B" w:rsidP="00F96B2B">
      <w:pPr>
        <w:spacing w:after="0" w:line="240" w:lineRule="auto"/>
        <w:rPr>
          <w:rFonts w:ascii="Arial" w:eastAsia="Cambria" w:hAnsi="Arial" w:cs="Times New Roman"/>
          <w:sz w:val="20"/>
          <w:szCs w:val="20"/>
        </w:rPr>
      </w:pPr>
      <w:r w:rsidRPr="00F96B2B">
        <w:rPr>
          <w:rFonts w:ascii="Arial" w:eastAsia="Cambria" w:hAnsi="Arial" w:cs="Times New Roman"/>
          <w:sz w:val="20"/>
          <w:szCs w:val="20"/>
        </w:rPr>
        <w:br w:type="page"/>
      </w:r>
    </w:p>
    <w:p w14:paraId="435C021F" w14:textId="77777777" w:rsidR="00F96B2B" w:rsidRPr="00F96B2B" w:rsidRDefault="00F96B2B" w:rsidP="00F96B2B">
      <w:pPr>
        <w:spacing w:after="120" w:line="240" w:lineRule="auto"/>
        <w:rPr>
          <w:rFonts w:ascii="Arial" w:eastAsia="Cambria" w:hAnsi="Arial" w:cs="Times New Roman"/>
          <w:sz w:val="20"/>
          <w:szCs w:val="20"/>
        </w:rPr>
      </w:pPr>
      <w:r w:rsidRPr="00F96B2B">
        <w:rPr>
          <w:rFonts w:ascii="Arial" w:eastAsia="Cambria" w:hAnsi="Arial" w:cs="Times New Roman"/>
          <w:sz w:val="20"/>
          <w:szCs w:val="20"/>
        </w:rPr>
        <w:lastRenderedPageBreak/>
        <w:t>The reviewer will evaluate and report on:</w:t>
      </w:r>
    </w:p>
    <w:p w14:paraId="3BCA2AB7" w14:textId="77777777" w:rsidR="00F96B2B" w:rsidRPr="00F96B2B" w:rsidRDefault="00F96B2B" w:rsidP="00F96B2B">
      <w:pPr>
        <w:numPr>
          <w:ilvl w:val="0"/>
          <w:numId w:val="2"/>
        </w:numPr>
        <w:spacing w:after="120" w:line="240" w:lineRule="auto"/>
        <w:contextualSpacing/>
        <w:rPr>
          <w:rFonts w:ascii="Arial" w:eastAsia="Cambria" w:hAnsi="Arial" w:cs="Times New Roman"/>
          <w:sz w:val="20"/>
          <w:szCs w:val="20"/>
        </w:rPr>
      </w:pPr>
      <w:r w:rsidRPr="00F96B2B">
        <w:rPr>
          <w:rFonts w:ascii="Arial" w:eastAsia="Cambria" w:hAnsi="Arial" w:cs="Times New Roman"/>
          <w:sz w:val="20"/>
          <w:szCs w:val="20"/>
        </w:rPr>
        <w:t xml:space="preserve">published and </w:t>
      </w:r>
      <w:r w:rsidRPr="00F96B2B">
        <w:rPr>
          <w:rFonts w:ascii="Arial" w:eastAsia="Cambria" w:hAnsi="Arial" w:cs="Times New Roman"/>
          <w:sz w:val="20"/>
          <w:szCs w:val="20"/>
          <w:lang w:val="en-US"/>
        </w:rPr>
        <w:t xml:space="preserve">unpublished </w:t>
      </w:r>
      <w:r w:rsidRPr="00F96B2B">
        <w:rPr>
          <w:rFonts w:ascii="Arial" w:eastAsia="Cambria" w:hAnsi="Arial" w:cs="Times New Roman"/>
          <w:sz w:val="20"/>
          <w:szCs w:val="20"/>
        </w:rPr>
        <w:t>literature</w:t>
      </w:r>
      <w:r w:rsidRPr="00F96B2B">
        <w:rPr>
          <w:rFonts w:ascii="Arial" w:eastAsia="Cambria" w:hAnsi="Arial" w:cs="Times New Roman"/>
          <w:sz w:val="20"/>
          <w:szCs w:val="20"/>
          <w:lang w:val="en-US"/>
        </w:rPr>
        <w:t xml:space="preserve"> and documentation</w:t>
      </w:r>
    </w:p>
    <w:p w14:paraId="55D584F2" w14:textId="77777777" w:rsidR="00F96B2B" w:rsidRPr="00F96B2B" w:rsidRDefault="00F96B2B" w:rsidP="00F96B2B">
      <w:pPr>
        <w:numPr>
          <w:ilvl w:val="0"/>
          <w:numId w:val="2"/>
        </w:numPr>
        <w:spacing w:after="120" w:line="240" w:lineRule="auto"/>
        <w:contextualSpacing/>
        <w:rPr>
          <w:rFonts w:ascii="Arial" w:eastAsia="Cambria" w:hAnsi="Arial" w:cs="Times New Roman"/>
          <w:sz w:val="20"/>
          <w:szCs w:val="20"/>
        </w:rPr>
      </w:pPr>
      <w:r w:rsidRPr="00F96B2B">
        <w:rPr>
          <w:rFonts w:ascii="Arial" w:eastAsia="Cambria" w:hAnsi="Arial" w:cs="Times New Roman"/>
          <w:sz w:val="20"/>
          <w:szCs w:val="20"/>
        </w:rPr>
        <w:t>information received through a call for submissions, including information received during face-to-face meetings</w:t>
      </w:r>
    </w:p>
    <w:p w14:paraId="7B5A2947" w14:textId="77777777" w:rsidR="00F96B2B" w:rsidRPr="00F96B2B" w:rsidRDefault="00F96B2B" w:rsidP="00F96B2B">
      <w:pPr>
        <w:numPr>
          <w:ilvl w:val="0"/>
          <w:numId w:val="2"/>
        </w:numPr>
        <w:spacing w:after="120" w:line="240" w:lineRule="auto"/>
        <w:contextualSpacing/>
        <w:rPr>
          <w:rFonts w:ascii="Arial" w:eastAsia="Cambria" w:hAnsi="Arial" w:cs="Times New Roman"/>
          <w:sz w:val="20"/>
          <w:szCs w:val="20"/>
        </w:rPr>
      </w:pPr>
      <w:r w:rsidRPr="00F96B2B">
        <w:rPr>
          <w:rFonts w:ascii="Arial" w:eastAsia="Cambria" w:hAnsi="Arial" w:cs="Times New Roman"/>
          <w:sz w:val="20"/>
          <w:szCs w:val="20"/>
        </w:rPr>
        <w:t xml:space="preserve">available evidence </w:t>
      </w:r>
    </w:p>
    <w:p w14:paraId="4CEE822D" w14:textId="77777777" w:rsidR="00F96B2B" w:rsidRPr="00F96B2B" w:rsidRDefault="00F96B2B" w:rsidP="00F96B2B">
      <w:pPr>
        <w:numPr>
          <w:ilvl w:val="0"/>
          <w:numId w:val="2"/>
        </w:numPr>
        <w:spacing w:after="120" w:line="240" w:lineRule="auto"/>
        <w:contextualSpacing/>
        <w:rPr>
          <w:rFonts w:ascii="Arial" w:eastAsia="Cambria" w:hAnsi="Arial" w:cs="Times New Roman"/>
          <w:sz w:val="20"/>
          <w:szCs w:val="20"/>
        </w:rPr>
      </w:pPr>
      <w:r w:rsidRPr="00F96B2B">
        <w:rPr>
          <w:rFonts w:ascii="Arial" w:eastAsia="Cambria" w:hAnsi="Arial" w:cs="Times New Roman"/>
          <w:sz w:val="20"/>
          <w:szCs w:val="20"/>
        </w:rPr>
        <w:t>legal authority</w:t>
      </w:r>
    </w:p>
    <w:p w14:paraId="7504DC13" w14:textId="77777777" w:rsidR="00F96B2B" w:rsidRPr="00F96B2B" w:rsidRDefault="00F96B2B" w:rsidP="00F96B2B">
      <w:pPr>
        <w:numPr>
          <w:ilvl w:val="0"/>
          <w:numId w:val="2"/>
        </w:numPr>
        <w:spacing w:after="120" w:line="240" w:lineRule="auto"/>
        <w:contextualSpacing/>
        <w:rPr>
          <w:rFonts w:ascii="Arial" w:eastAsia="Cambria" w:hAnsi="Arial" w:cs="Times New Roman"/>
          <w:sz w:val="20"/>
          <w:szCs w:val="20"/>
        </w:rPr>
      </w:pPr>
      <w:r w:rsidRPr="00F96B2B">
        <w:rPr>
          <w:rFonts w:ascii="Arial" w:eastAsia="Cambria" w:hAnsi="Arial" w:cs="Times New Roman"/>
          <w:sz w:val="20"/>
          <w:szCs w:val="20"/>
        </w:rPr>
        <w:t>decisions of courts and tribunals, and</w:t>
      </w:r>
    </w:p>
    <w:p w14:paraId="567BBC0A" w14:textId="03FD9291" w:rsidR="00F96B2B" w:rsidRPr="00F96B2B" w:rsidRDefault="00F96B2B" w:rsidP="00F96B2B">
      <w:pPr>
        <w:numPr>
          <w:ilvl w:val="0"/>
          <w:numId w:val="2"/>
        </w:numPr>
        <w:spacing w:after="120" w:line="240" w:lineRule="auto"/>
        <w:contextualSpacing/>
        <w:rPr>
          <w:rFonts w:ascii="Arial" w:eastAsia="Cambria" w:hAnsi="Arial" w:cs="Times New Roman"/>
          <w:sz w:val="20"/>
          <w:szCs w:val="20"/>
        </w:rPr>
      </w:pPr>
      <w:r w:rsidRPr="00F96B2B">
        <w:rPr>
          <w:rFonts w:ascii="Arial" w:eastAsia="Cambria" w:hAnsi="Arial" w:cs="Times New Roman"/>
          <w:sz w:val="20"/>
          <w:szCs w:val="20"/>
        </w:rPr>
        <w:t>current practice of leading international health regulators (in particular, in the United Kingdom, Canada, the United States and New Zealand).</w:t>
      </w:r>
      <w:r w:rsidR="002E331C">
        <w:rPr>
          <w:rFonts w:ascii="Arial" w:eastAsia="Cambria" w:hAnsi="Arial" w:cs="Times New Roman"/>
          <w:sz w:val="20"/>
          <w:szCs w:val="20"/>
        </w:rPr>
        <w:br/>
      </w:r>
      <w:bookmarkStart w:id="0" w:name="_GoBack"/>
      <w:bookmarkEnd w:id="0"/>
    </w:p>
    <w:p w14:paraId="63E99E47" w14:textId="77777777" w:rsidR="00F96B2B" w:rsidRPr="00F96B2B" w:rsidRDefault="00F96B2B" w:rsidP="00F96B2B">
      <w:pPr>
        <w:spacing w:after="120" w:line="240" w:lineRule="auto"/>
        <w:rPr>
          <w:rFonts w:ascii="Arial" w:eastAsia="Cambria" w:hAnsi="Arial" w:cs="Times New Roman"/>
          <w:sz w:val="20"/>
          <w:szCs w:val="20"/>
        </w:rPr>
      </w:pPr>
      <w:r w:rsidRPr="00F96B2B">
        <w:rPr>
          <w:rFonts w:ascii="Arial" w:eastAsia="Cambria" w:hAnsi="Arial" w:cs="Times New Roman"/>
          <w:sz w:val="20"/>
          <w:szCs w:val="20"/>
        </w:rPr>
        <w:t>The reviewer will report his findings and recommendations to the Medical Board of Australia and AHPRA by early 2017. The review report will be provided to Health Ministers and will be made publicly available.</w:t>
      </w:r>
    </w:p>
    <w:p w14:paraId="1469F10C" w14:textId="77777777" w:rsidR="00F96B2B" w:rsidRPr="00F96B2B" w:rsidRDefault="00F96B2B" w:rsidP="00F96B2B">
      <w:pPr>
        <w:spacing w:before="240" w:line="240" w:lineRule="auto"/>
        <w:rPr>
          <w:rFonts w:ascii="Arial" w:eastAsia="Cambria" w:hAnsi="Arial" w:cs="Times New Roman"/>
          <w:b/>
          <w:color w:val="0070C0"/>
          <w:sz w:val="20"/>
          <w:szCs w:val="20"/>
        </w:rPr>
      </w:pPr>
      <w:r w:rsidRPr="00F96B2B">
        <w:rPr>
          <w:rFonts w:ascii="Arial" w:eastAsia="Cambria" w:hAnsi="Arial" w:cs="Times New Roman"/>
          <w:b/>
          <w:color w:val="0070C0"/>
          <w:sz w:val="20"/>
          <w:szCs w:val="20"/>
        </w:rPr>
        <w:t>Reviewer</w:t>
      </w:r>
    </w:p>
    <w:p w14:paraId="3F511860" w14:textId="77777777" w:rsidR="00F96B2B" w:rsidRPr="00F96B2B" w:rsidRDefault="00F96B2B" w:rsidP="00F96B2B">
      <w:pPr>
        <w:spacing w:after="120" w:line="240" w:lineRule="auto"/>
        <w:rPr>
          <w:rFonts w:ascii="Arial" w:eastAsia="Cambria" w:hAnsi="Arial" w:cs="Arial"/>
          <w:sz w:val="20"/>
          <w:szCs w:val="20"/>
        </w:rPr>
      </w:pPr>
      <w:r w:rsidRPr="00F96B2B">
        <w:rPr>
          <w:rFonts w:ascii="Arial" w:eastAsia="Cambria" w:hAnsi="Arial" w:cs="Times New Roman"/>
          <w:sz w:val="20"/>
          <w:szCs w:val="20"/>
        </w:rPr>
        <w:t xml:space="preserve">The independent review </w:t>
      </w:r>
      <w:r w:rsidRPr="00F96B2B">
        <w:rPr>
          <w:rFonts w:ascii="Arial" w:eastAsia="Cambria" w:hAnsi="Arial" w:cs="Arial"/>
          <w:sz w:val="20"/>
          <w:szCs w:val="20"/>
        </w:rPr>
        <w:t>will be undertaken by Professor Ron Paterson who is Professor of Law at the University of Auckland and Distinguished Visiting Fellow at Melbourne Law School. He was New Zealand Health and Disability Commissioner 2000–2010 and New Zealand Parliamentary Ombudsman 2013–2016.</w:t>
      </w:r>
    </w:p>
    <w:p w14:paraId="2520EB80" w14:textId="77777777" w:rsidR="00F96B2B" w:rsidRPr="00F96B2B" w:rsidRDefault="00F96B2B" w:rsidP="00F96B2B">
      <w:pPr>
        <w:spacing w:after="120" w:line="240" w:lineRule="auto"/>
        <w:rPr>
          <w:rFonts w:ascii="Arial" w:eastAsia="Cambria" w:hAnsi="Arial" w:cs="Arial"/>
          <w:sz w:val="20"/>
          <w:szCs w:val="20"/>
        </w:rPr>
      </w:pPr>
      <w:r w:rsidRPr="00F96B2B">
        <w:rPr>
          <w:rFonts w:ascii="Arial" w:eastAsia="Cambria" w:hAnsi="Arial" w:cs="Arial"/>
          <w:sz w:val="20"/>
          <w:szCs w:val="20"/>
        </w:rPr>
        <w:t xml:space="preserve">Professor Paterson is an international expert on patients’ rights, complaints, healthcare quality and the regulation of health professions. He is co-editor of the textbook </w:t>
      </w:r>
      <w:r w:rsidRPr="00F96B2B">
        <w:rPr>
          <w:rFonts w:ascii="Arial" w:eastAsia="Cambria" w:hAnsi="Arial" w:cs="Arial"/>
          <w:i/>
          <w:sz w:val="20"/>
          <w:szCs w:val="20"/>
        </w:rPr>
        <w:t>Health law in New Zealand</w:t>
      </w:r>
      <w:r w:rsidRPr="00F96B2B">
        <w:rPr>
          <w:rFonts w:ascii="Arial" w:eastAsia="Cambria" w:hAnsi="Arial" w:cs="Arial"/>
          <w:sz w:val="20"/>
          <w:szCs w:val="20"/>
        </w:rPr>
        <w:t xml:space="preserve"> (2015) and author of </w:t>
      </w:r>
      <w:r w:rsidRPr="00F96B2B">
        <w:rPr>
          <w:rFonts w:ascii="Arial" w:eastAsia="Cambria" w:hAnsi="Arial" w:cs="Arial"/>
          <w:i/>
          <w:sz w:val="20"/>
          <w:szCs w:val="20"/>
        </w:rPr>
        <w:t>The good doctor: What patients want</w:t>
      </w:r>
      <w:r w:rsidRPr="00F96B2B">
        <w:rPr>
          <w:rFonts w:ascii="Arial" w:eastAsia="Cambria" w:hAnsi="Arial" w:cs="Arial"/>
          <w:sz w:val="20"/>
          <w:szCs w:val="20"/>
        </w:rPr>
        <w:t xml:space="preserve"> (2012). He was Chairman of the New Zealand Banking Ombudsman Scheme (2010–2013) and a non-Fellow Board member of the Board of the Royal Australasian College of Physicians (2010–2013).</w:t>
      </w:r>
    </w:p>
    <w:p w14:paraId="7AF7520E" w14:textId="77777777" w:rsidR="00F96B2B" w:rsidRPr="00F96B2B" w:rsidRDefault="00F96B2B" w:rsidP="00F96B2B">
      <w:pPr>
        <w:spacing w:before="240" w:line="240" w:lineRule="auto"/>
        <w:rPr>
          <w:rFonts w:ascii="Arial" w:eastAsia="Cambria" w:hAnsi="Arial" w:cs="Times New Roman"/>
          <w:b/>
          <w:color w:val="0070C0"/>
          <w:sz w:val="20"/>
          <w:szCs w:val="20"/>
        </w:rPr>
      </w:pPr>
      <w:r w:rsidRPr="00F96B2B">
        <w:rPr>
          <w:rFonts w:ascii="Arial" w:eastAsia="Cambria" w:hAnsi="Arial" w:cs="Times New Roman"/>
          <w:b/>
          <w:color w:val="0070C0"/>
          <w:sz w:val="20"/>
          <w:szCs w:val="20"/>
        </w:rPr>
        <w:t>How to make a submission</w:t>
      </w:r>
    </w:p>
    <w:p w14:paraId="7D13EB01" w14:textId="77777777" w:rsidR="00F96B2B" w:rsidRPr="00F96B2B" w:rsidRDefault="00F96B2B" w:rsidP="00F96B2B">
      <w:pPr>
        <w:spacing w:line="240" w:lineRule="auto"/>
        <w:rPr>
          <w:rFonts w:ascii="Arial" w:eastAsia="Cambria" w:hAnsi="Arial" w:cs="Times New Roman"/>
          <w:sz w:val="20"/>
          <w:szCs w:val="20"/>
        </w:rPr>
      </w:pPr>
      <w:r w:rsidRPr="00F96B2B">
        <w:rPr>
          <w:rFonts w:ascii="Arial" w:eastAsia="Cambria" w:hAnsi="Arial" w:cs="Times New Roman"/>
          <w:sz w:val="20"/>
          <w:szCs w:val="20"/>
        </w:rPr>
        <w:t>The review will be undertaken independently of AHPRA and the Medical Board of Australia – although Professor Paterson will have full access to information about current policy and practice. Secretariat support for the review will be provided through the Office of the National Health Practitioner Ombudsman.</w:t>
      </w:r>
    </w:p>
    <w:p w14:paraId="002B7263" w14:textId="77777777" w:rsidR="00F96B2B" w:rsidRPr="00F96B2B" w:rsidRDefault="00F96B2B" w:rsidP="00F96B2B">
      <w:pPr>
        <w:spacing w:line="240" w:lineRule="auto"/>
        <w:rPr>
          <w:rFonts w:ascii="Arial" w:eastAsia="Cambria" w:hAnsi="Arial" w:cs="Times New Roman"/>
          <w:sz w:val="20"/>
          <w:szCs w:val="20"/>
        </w:rPr>
      </w:pPr>
      <w:r w:rsidRPr="00F96B2B">
        <w:rPr>
          <w:rFonts w:ascii="Arial" w:eastAsia="Cambria" w:hAnsi="Arial" w:cs="Times New Roman"/>
          <w:b/>
          <w:sz w:val="20"/>
          <w:szCs w:val="20"/>
        </w:rPr>
        <w:t>Submissions to the review are invited by close of business on Monday 3 October 2016.</w:t>
      </w:r>
      <w:r w:rsidRPr="00F96B2B">
        <w:rPr>
          <w:rFonts w:ascii="Arial" w:eastAsia="Cambria" w:hAnsi="Arial" w:cs="Times New Roman"/>
          <w:sz w:val="20"/>
          <w:szCs w:val="20"/>
        </w:rPr>
        <w:t xml:space="preserve"> </w:t>
      </w:r>
    </w:p>
    <w:p w14:paraId="1DCFFE88" w14:textId="77777777" w:rsidR="00F96B2B" w:rsidRPr="00F96B2B" w:rsidRDefault="00F96B2B" w:rsidP="00F96B2B">
      <w:pPr>
        <w:spacing w:line="240" w:lineRule="auto"/>
        <w:rPr>
          <w:rFonts w:ascii="Arial" w:eastAsia="Cambria" w:hAnsi="Arial" w:cs="Times New Roman"/>
          <w:sz w:val="20"/>
          <w:szCs w:val="20"/>
        </w:rPr>
      </w:pPr>
      <w:r w:rsidRPr="00F96B2B">
        <w:rPr>
          <w:rFonts w:ascii="Arial" w:eastAsia="Cambria" w:hAnsi="Arial" w:cs="Times New Roman"/>
          <w:sz w:val="20"/>
          <w:szCs w:val="20"/>
        </w:rPr>
        <w:t>Please send written submissions to:</w:t>
      </w:r>
    </w:p>
    <w:p w14:paraId="4F647495" w14:textId="77777777" w:rsidR="00F96B2B" w:rsidRPr="00F96B2B" w:rsidRDefault="00F96B2B" w:rsidP="00F96B2B">
      <w:pPr>
        <w:spacing w:line="240" w:lineRule="auto"/>
        <w:ind w:left="720"/>
        <w:rPr>
          <w:rFonts w:ascii="Arial" w:eastAsia="Cambria" w:hAnsi="Arial" w:cs="Times New Roman"/>
          <w:sz w:val="20"/>
          <w:szCs w:val="20"/>
        </w:rPr>
      </w:pPr>
      <w:r w:rsidRPr="00F96B2B">
        <w:rPr>
          <w:rFonts w:ascii="Arial" w:eastAsia="Cambria" w:hAnsi="Arial" w:cs="Times New Roman"/>
          <w:sz w:val="20"/>
          <w:szCs w:val="20"/>
        </w:rPr>
        <w:t>Professor Ron Paterson</w:t>
      </w:r>
      <w:r w:rsidRPr="00F96B2B">
        <w:rPr>
          <w:rFonts w:ascii="Arial" w:eastAsia="Cambria" w:hAnsi="Arial" w:cs="Times New Roman"/>
          <w:sz w:val="20"/>
          <w:szCs w:val="20"/>
        </w:rPr>
        <w:br/>
        <w:t>Chaperone Review</w:t>
      </w:r>
      <w:r w:rsidRPr="00F96B2B">
        <w:rPr>
          <w:rFonts w:ascii="Arial" w:eastAsia="Cambria" w:hAnsi="Arial" w:cs="Times New Roman"/>
          <w:sz w:val="20"/>
          <w:szCs w:val="20"/>
        </w:rPr>
        <w:br/>
        <w:t>c/- National Health Practitioner Ombudsman and Privacy Commissioner</w:t>
      </w:r>
      <w:r w:rsidRPr="00F96B2B">
        <w:rPr>
          <w:rFonts w:ascii="Arial" w:eastAsia="Cambria" w:hAnsi="Arial" w:cs="Times New Roman"/>
          <w:sz w:val="20"/>
          <w:szCs w:val="20"/>
        </w:rPr>
        <w:br/>
        <w:t>GPO Box No 2630</w:t>
      </w:r>
      <w:r w:rsidRPr="00F96B2B">
        <w:rPr>
          <w:rFonts w:ascii="Arial" w:eastAsia="Cambria" w:hAnsi="Arial" w:cs="Times New Roman"/>
          <w:sz w:val="20"/>
          <w:szCs w:val="20"/>
        </w:rPr>
        <w:br/>
        <w:t>Melbourne, Victoria 3001</w:t>
      </w:r>
    </w:p>
    <w:p w14:paraId="5BD963CD" w14:textId="77777777" w:rsidR="00F96B2B" w:rsidRPr="00F96B2B" w:rsidRDefault="00F96B2B" w:rsidP="00F96B2B">
      <w:pPr>
        <w:spacing w:line="240" w:lineRule="auto"/>
        <w:rPr>
          <w:rFonts w:ascii="Arial" w:eastAsia="Cambria" w:hAnsi="Arial" w:cs="Times New Roman"/>
          <w:sz w:val="20"/>
          <w:szCs w:val="20"/>
        </w:rPr>
      </w:pPr>
      <w:r w:rsidRPr="00F96B2B">
        <w:rPr>
          <w:rFonts w:ascii="Arial" w:eastAsia="Cambria" w:hAnsi="Arial" w:cs="Times New Roman"/>
          <w:sz w:val="20"/>
          <w:szCs w:val="20"/>
        </w:rPr>
        <w:t xml:space="preserve">Or, email to: </w:t>
      </w:r>
      <w:hyperlink r:id="rId11" w:history="1">
        <w:r w:rsidRPr="00F96B2B">
          <w:rPr>
            <w:rFonts w:ascii="Arial" w:eastAsia="Cambria" w:hAnsi="Arial" w:cs="Times New Roman"/>
            <w:color w:val="0000FF"/>
            <w:sz w:val="20"/>
            <w:szCs w:val="20"/>
            <w:u w:val="single"/>
          </w:rPr>
          <w:t>ChaperoneReview@nhpopc.gov.au</w:t>
        </w:r>
      </w:hyperlink>
      <w:r w:rsidRPr="00F96B2B">
        <w:rPr>
          <w:rFonts w:ascii="Arial" w:eastAsia="Cambria" w:hAnsi="Arial" w:cs="Times New Roman"/>
          <w:color w:val="0000FF"/>
          <w:sz w:val="20"/>
          <w:szCs w:val="20"/>
          <w:u w:val="single"/>
        </w:rPr>
        <w:t>.</w:t>
      </w:r>
      <w:r w:rsidRPr="00F96B2B">
        <w:rPr>
          <w:rFonts w:ascii="Arial" w:eastAsia="Cambria" w:hAnsi="Arial" w:cs="Times New Roman"/>
          <w:sz w:val="20"/>
          <w:szCs w:val="20"/>
        </w:rPr>
        <w:t xml:space="preserve"> </w:t>
      </w:r>
    </w:p>
    <w:p w14:paraId="3DD689FD" w14:textId="77777777" w:rsidR="00F96B2B" w:rsidRPr="00F96B2B" w:rsidRDefault="00F96B2B" w:rsidP="00F96B2B">
      <w:pPr>
        <w:widowControl w:val="0"/>
        <w:autoSpaceDE w:val="0"/>
        <w:autoSpaceDN w:val="0"/>
        <w:adjustRightInd w:val="0"/>
        <w:spacing w:after="120" w:line="240" w:lineRule="auto"/>
        <w:rPr>
          <w:rFonts w:ascii="Arial" w:eastAsia="Cambria" w:hAnsi="Arial" w:cs="Times New Roman"/>
          <w:sz w:val="20"/>
          <w:szCs w:val="20"/>
        </w:rPr>
      </w:pPr>
      <w:r w:rsidRPr="00F96B2B">
        <w:rPr>
          <w:rFonts w:ascii="Arial" w:eastAsia="Cambria" w:hAnsi="Arial" w:cs="Arial"/>
          <w:iCs/>
          <w:sz w:val="20"/>
          <w:szCs w:val="20"/>
          <w:lang w:val="en-US"/>
        </w:rPr>
        <w:t xml:space="preserve">Submitters may request a face-to-face meeting with Professor Paterson in their submission. </w:t>
      </w:r>
      <w:r w:rsidRPr="00F96B2B">
        <w:rPr>
          <w:rFonts w:ascii="Arial" w:eastAsia="Cambria" w:hAnsi="Arial" w:cs="Times New Roman"/>
          <w:sz w:val="20"/>
          <w:szCs w:val="20"/>
        </w:rPr>
        <w:t xml:space="preserve">Please explain why you would like the opportunity to make an oral submission. Your request will be assessed on an individual basis. </w:t>
      </w:r>
    </w:p>
    <w:p w14:paraId="6A787291" w14:textId="4A207EA3" w:rsidR="00F96B2B" w:rsidRPr="00F96B2B" w:rsidRDefault="00F96B2B" w:rsidP="00F96B2B">
      <w:pPr>
        <w:widowControl w:val="0"/>
        <w:autoSpaceDE w:val="0"/>
        <w:autoSpaceDN w:val="0"/>
        <w:adjustRightInd w:val="0"/>
        <w:spacing w:after="120" w:line="240" w:lineRule="auto"/>
        <w:rPr>
          <w:rFonts w:ascii="Arial" w:eastAsia="Cambria" w:hAnsi="Arial" w:cs="Times New Roman"/>
          <w:sz w:val="20"/>
          <w:szCs w:val="20"/>
        </w:rPr>
      </w:pPr>
      <w:r w:rsidRPr="00F96B2B">
        <w:rPr>
          <w:rFonts w:ascii="Arial" w:eastAsia="Cambria" w:hAnsi="Arial" w:cs="Times New Roman"/>
          <w:sz w:val="20"/>
          <w:szCs w:val="20"/>
        </w:rPr>
        <w:t xml:space="preserve">Submitters may find it helpful to refer to the </w:t>
      </w:r>
      <w:hyperlink r:id="rId12" w:history="1">
        <w:r w:rsidRPr="00263332">
          <w:rPr>
            <w:rStyle w:val="Hyperlink"/>
            <w:rFonts w:ascii="Arial" w:eastAsia="Cambria" w:hAnsi="Arial" w:cs="Times New Roman"/>
            <w:sz w:val="20"/>
            <w:szCs w:val="20"/>
          </w:rPr>
          <w:t>submission guide</w:t>
        </w:r>
      </w:hyperlink>
      <w:r w:rsidR="00FB3D14">
        <w:rPr>
          <w:rFonts w:ascii="Arial" w:eastAsia="Cambria" w:hAnsi="Arial" w:cs="Times New Roman"/>
          <w:sz w:val="20"/>
          <w:szCs w:val="20"/>
        </w:rPr>
        <w:t xml:space="preserve"> (168 KB,PDF), </w:t>
      </w:r>
      <w:hyperlink r:id="rId13" w:history="1">
        <w:r w:rsidR="00FB3D14" w:rsidRPr="00FB3D14">
          <w:rPr>
            <w:rStyle w:val="Hyperlink"/>
            <w:rFonts w:ascii="Arial" w:eastAsia="Cambria" w:hAnsi="Arial" w:cs="Times New Roman"/>
            <w:sz w:val="20"/>
            <w:szCs w:val="20"/>
          </w:rPr>
          <w:t>Word version</w:t>
        </w:r>
      </w:hyperlink>
      <w:r w:rsidR="00FB3D14">
        <w:rPr>
          <w:rFonts w:ascii="Arial" w:eastAsia="Cambria" w:hAnsi="Arial" w:cs="Times New Roman"/>
          <w:sz w:val="20"/>
          <w:szCs w:val="20"/>
        </w:rPr>
        <w:t xml:space="preserve"> (24.5 KB,DOCX).</w:t>
      </w:r>
      <w:r w:rsidRPr="00F96B2B">
        <w:rPr>
          <w:rFonts w:ascii="Arial" w:eastAsia="Cambria" w:hAnsi="Arial" w:cs="Times New Roman"/>
          <w:sz w:val="20"/>
          <w:szCs w:val="20"/>
        </w:rPr>
        <w:t xml:space="preserve"> </w:t>
      </w:r>
    </w:p>
    <w:p w14:paraId="29D025B4" w14:textId="77777777" w:rsidR="00F96B2B" w:rsidRPr="00F96B2B" w:rsidRDefault="00F96B2B" w:rsidP="00F96B2B">
      <w:pPr>
        <w:spacing w:line="240" w:lineRule="auto"/>
        <w:rPr>
          <w:rFonts w:ascii="Arial" w:eastAsia="Cambria" w:hAnsi="Arial" w:cs="Arial"/>
          <w:b/>
          <w:color w:val="0070C0"/>
          <w:sz w:val="20"/>
          <w:szCs w:val="20"/>
          <w:lang w:val="en-US"/>
        </w:rPr>
      </w:pPr>
      <w:r w:rsidRPr="00F96B2B">
        <w:rPr>
          <w:rFonts w:ascii="Arial" w:eastAsia="Cambria" w:hAnsi="Arial" w:cs="Arial"/>
          <w:b/>
          <w:color w:val="0070C0"/>
          <w:sz w:val="20"/>
          <w:szCs w:val="20"/>
          <w:lang w:val="en-US"/>
        </w:rPr>
        <w:t>Background</w:t>
      </w:r>
    </w:p>
    <w:p w14:paraId="31433BFD" w14:textId="77777777" w:rsidR="00F96B2B" w:rsidRPr="00F96B2B" w:rsidRDefault="00F96B2B" w:rsidP="00F96B2B">
      <w:pPr>
        <w:spacing w:line="240" w:lineRule="auto"/>
        <w:rPr>
          <w:rFonts w:ascii="Arial" w:eastAsia="Cambria" w:hAnsi="Arial" w:cs="Times New Roman"/>
          <w:sz w:val="20"/>
          <w:szCs w:val="20"/>
        </w:rPr>
      </w:pPr>
      <w:r w:rsidRPr="00F96B2B">
        <w:rPr>
          <w:rFonts w:ascii="Arial" w:eastAsia="Cambria" w:hAnsi="Arial" w:cs="Times New Roman"/>
          <w:sz w:val="20"/>
          <w:szCs w:val="20"/>
        </w:rPr>
        <w:t xml:space="preserve">The Medical Board of Australia and AHPRA have commissioned this independent review of their use of chaperones to protect patients. </w:t>
      </w:r>
    </w:p>
    <w:p w14:paraId="7B612B54" w14:textId="77777777" w:rsidR="00F96B2B" w:rsidRPr="00F96B2B" w:rsidRDefault="00F96B2B" w:rsidP="00F96B2B">
      <w:pPr>
        <w:spacing w:line="240" w:lineRule="auto"/>
        <w:rPr>
          <w:rFonts w:ascii="Arial" w:eastAsia="Cambria" w:hAnsi="Arial" w:cs="Times New Roman"/>
          <w:sz w:val="20"/>
          <w:szCs w:val="20"/>
        </w:rPr>
      </w:pPr>
      <w:r w:rsidRPr="00F96B2B">
        <w:rPr>
          <w:rFonts w:ascii="Arial" w:eastAsia="Cambria" w:hAnsi="Arial" w:cs="Times New Roman"/>
          <w:sz w:val="20"/>
          <w:szCs w:val="20"/>
        </w:rPr>
        <w:t>The Board’s primary role is to protect the public by ensuring that only medical practitioners who are suitably trained and qualified to practise in a competent and ethical manner are registered. AHPRA supports National Boards in exercising their functions and administers the National Registration and Accreditation Scheme for the registration of health practitioners in Australia.</w:t>
      </w:r>
    </w:p>
    <w:p w14:paraId="59C82E39" w14:textId="77777777" w:rsidR="00F96B2B" w:rsidRPr="00F96B2B" w:rsidRDefault="00F96B2B" w:rsidP="00F96B2B">
      <w:pPr>
        <w:spacing w:line="240" w:lineRule="auto"/>
        <w:rPr>
          <w:rFonts w:ascii="Arial" w:eastAsia="Cambria" w:hAnsi="Arial" w:cs="Times New Roman"/>
          <w:sz w:val="20"/>
          <w:szCs w:val="20"/>
        </w:rPr>
      </w:pPr>
      <w:r w:rsidRPr="00F96B2B">
        <w:rPr>
          <w:rFonts w:ascii="Arial" w:eastAsia="Cambria" w:hAnsi="Arial" w:cs="Times New Roman"/>
          <w:sz w:val="20"/>
          <w:szCs w:val="20"/>
        </w:rPr>
        <w:lastRenderedPageBreak/>
        <w:t xml:space="preserve">When a National Board receives a notification alleging that a health practitioner has engaged in serious misconduct, it must consider how to deal with these allegations and what, if any, immediate action it should take to protect </w:t>
      </w:r>
      <w:r w:rsidRPr="00F96B2B">
        <w:rPr>
          <w:rFonts w:ascii="Arial" w:eastAsia="Cambria" w:hAnsi="Arial" w:cs="Times New Roman"/>
          <w:sz w:val="20"/>
          <w:szCs w:val="20"/>
          <w:lang w:val="en-US"/>
        </w:rPr>
        <w:t>patients while an investigation is undertaken</w:t>
      </w:r>
      <w:r w:rsidRPr="00F96B2B">
        <w:rPr>
          <w:rFonts w:ascii="Arial" w:eastAsia="Cambria" w:hAnsi="Arial" w:cs="Times New Roman"/>
          <w:sz w:val="20"/>
          <w:szCs w:val="20"/>
        </w:rPr>
        <w:t xml:space="preserve">. </w:t>
      </w:r>
    </w:p>
    <w:p w14:paraId="6FA23285" w14:textId="77777777" w:rsidR="00F96B2B" w:rsidRPr="00F96B2B" w:rsidRDefault="00F96B2B" w:rsidP="00F96B2B">
      <w:pPr>
        <w:spacing w:line="240" w:lineRule="auto"/>
        <w:rPr>
          <w:rFonts w:ascii="Arial" w:eastAsia="Cambria" w:hAnsi="Arial" w:cs="Times New Roman"/>
          <w:sz w:val="20"/>
          <w:szCs w:val="20"/>
        </w:rPr>
      </w:pPr>
      <w:r w:rsidRPr="00F96B2B">
        <w:rPr>
          <w:rFonts w:ascii="Arial" w:eastAsia="Cambria" w:hAnsi="Arial" w:cs="Times New Roman"/>
          <w:sz w:val="20"/>
          <w:szCs w:val="20"/>
        </w:rPr>
        <w:t>If a Board reasonably believes that a practitioner poses a serious risk to patients and that it is necessary to take immediate action to protect public health or safety, the Board may suspend the practitioner, impose a condition, or accept the surrender of the practitioner’s registration.</w:t>
      </w:r>
      <w:r w:rsidRPr="00F96B2B">
        <w:rPr>
          <w:rFonts w:ascii="Arial" w:eastAsia="Cambria" w:hAnsi="Arial" w:cs="Times New Roman"/>
          <w:sz w:val="20"/>
          <w:szCs w:val="20"/>
          <w:vertAlign w:val="superscript"/>
        </w:rPr>
        <w:footnoteReference w:id="1"/>
      </w:r>
      <w:r w:rsidRPr="00F96B2B">
        <w:rPr>
          <w:rFonts w:ascii="Arial" w:eastAsia="Cambria" w:hAnsi="Arial" w:cs="Times New Roman"/>
          <w:sz w:val="20"/>
          <w:szCs w:val="20"/>
        </w:rPr>
        <w:t xml:space="preserve"> </w:t>
      </w:r>
    </w:p>
    <w:p w14:paraId="3C791526" w14:textId="77777777" w:rsidR="00F96B2B" w:rsidRPr="00F96B2B" w:rsidRDefault="00F96B2B" w:rsidP="00F96B2B">
      <w:pPr>
        <w:spacing w:line="240" w:lineRule="auto"/>
        <w:rPr>
          <w:rFonts w:ascii="Arial" w:eastAsia="Cambria" w:hAnsi="Arial" w:cs="Times New Roman"/>
          <w:sz w:val="20"/>
          <w:szCs w:val="20"/>
        </w:rPr>
      </w:pPr>
      <w:r w:rsidRPr="00F96B2B">
        <w:rPr>
          <w:rFonts w:ascii="Arial" w:eastAsia="Cambria" w:hAnsi="Arial" w:cs="Times New Roman"/>
          <w:sz w:val="20"/>
          <w:szCs w:val="20"/>
        </w:rPr>
        <w:t>In relation to allegations of sexual misconduct, a Board sometimes accepts an undertaking from the practitioner or imposes a condition requiring the presence of a chaperone when seeing all or certain types of patients. A condition or undertaking requiring a chaperone is used as a protective measure on an interim basis while allegations are investigated and the matter is heard and decided at a hearing. This may include police investigations. Sometimes, a Tribunal or Court may impose restrictions requiring a chaperone as a part of their final orders.</w:t>
      </w:r>
    </w:p>
    <w:p w14:paraId="0C2D1DF6" w14:textId="77777777" w:rsidR="00F96B2B" w:rsidRPr="00F96B2B" w:rsidRDefault="00F96B2B" w:rsidP="00F96B2B">
      <w:pPr>
        <w:spacing w:line="240" w:lineRule="auto"/>
        <w:rPr>
          <w:rFonts w:ascii="Arial" w:eastAsia="Cambria" w:hAnsi="Arial" w:cs="Arial"/>
          <w:sz w:val="20"/>
          <w:szCs w:val="20"/>
        </w:rPr>
      </w:pPr>
      <w:r w:rsidRPr="00F96B2B">
        <w:rPr>
          <w:rFonts w:ascii="Arial" w:eastAsia="Cambria" w:hAnsi="Arial" w:cs="Arial"/>
          <w:sz w:val="20"/>
          <w:szCs w:val="20"/>
        </w:rPr>
        <w:t>Of Australia’s 106,857 registered medical practitioners, 47</w:t>
      </w:r>
      <w:r w:rsidRPr="00F96B2B">
        <w:rPr>
          <w:rFonts w:ascii="Arial" w:eastAsia="Cambria" w:hAnsi="Arial" w:cs="Arial"/>
          <w:sz w:val="20"/>
          <w:szCs w:val="20"/>
          <w:vertAlign w:val="superscript"/>
        </w:rPr>
        <w:footnoteReference w:id="2"/>
      </w:r>
      <w:r w:rsidRPr="00F96B2B">
        <w:rPr>
          <w:rFonts w:ascii="Arial" w:eastAsia="Cambria" w:hAnsi="Arial" w:cs="Arial"/>
          <w:sz w:val="20"/>
          <w:szCs w:val="20"/>
        </w:rPr>
        <w:t xml:space="preserve"> currently have chaperoning restrictions on their registration (0.04%). </w:t>
      </w:r>
    </w:p>
    <w:p w14:paraId="39E320F6" w14:textId="77777777" w:rsidR="00F96B2B" w:rsidRPr="00F96B2B" w:rsidRDefault="00F96B2B" w:rsidP="00F96B2B">
      <w:pPr>
        <w:spacing w:line="240" w:lineRule="auto"/>
        <w:rPr>
          <w:rFonts w:ascii="Arial" w:eastAsia="Cambria" w:hAnsi="Arial" w:cs="Times New Roman"/>
          <w:sz w:val="20"/>
          <w:szCs w:val="20"/>
          <w:lang w:val="en-US"/>
        </w:rPr>
      </w:pPr>
      <w:r w:rsidRPr="00F96B2B">
        <w:rPr>
          <w:rFonts w:ascii="Arial" w:eastAsia="Cambria" w:hAnsi="Arial" w:cs="Times New Roman"/>
          <w:sz w:val="20"/>
          <w:szCs w:val="20"/>
        </w:rPr>
        <w:t xml:space="preserve">When a chaperone condition is imposed by a Board, practitioners must comply with the national </w:t>
      </w:r>
      <w:hyperlink r:id="rId14" w:history="1">
        <w:r w:rsidRPr="00F96B2B">
          <w:rPr>
            <w:rFonts w:ascii="Arial" w:eastAsia="Cambria" w:hAnsi="Arial" w:cs="Times New Roman"/>
            <w:i/>
            <w:color w:val="0000FF"/>
            <w:sz w:val="20"/>
            <w:szCs w:val="20"/>
            <w:u w:val="single"/>
          </w:rPr>
          <w:t>Chaperone protocol</w:t>
        </w:r>
      </w:hyperlink>
      <w:r w:rsidRPr="00F96B2B">
        <w:rPr>
          <w:rFonts w:ascii="Arial" w:eastAsia="Cambria" w:hAnsi="Arial" w:cs="Times New Roman"/>
          <w:sz w:val="20"/>
          <w:szCs w:val="20"/>
          <w:vertAlign w:val="superscript"/>
        </w:rPr>
        <w:footnoteReference w:id="3"/>
      </w:r>
      <w:r w:rsidRPr="00F96B2B">
        <w:rPr>
          <w:rFonts w:ascii="Arial" w:eastAsia="Cambria" w:hAnsi="Arial" w:cs="Times New Roman"/>
          <w:sz w:val="20"/>
          <w:szCs w:val="20"/>
        </w:rPr>
        <w:t xml:space="preserve"> </w:t>
      </w:r>
      <w:r w:rsidRPr="00F96B2B">
        <w:rPr>
          <w:rFonts w:ascii="Arial" w:eastAsia="Cambria" w:hAnsi="Arial" w:cs="Times New Roman"/>
          <w:sz w:val="20"/>
          <w:szCs w:val="20"/>
          <w:lang w:val="en-US"/>
        </w:rPr>
        <w:t>and their compliance with the protocol is monitored.</w:t>
      </w:r>
      <w:r w:rsidRPr="00F96B2B">
        <w:rPr>
          <w:rFonts w:ascii="Arial" w:eastAsia="Cambria" w:hAnsi="Arial" w:cs="Times New Roman"/>
          <w:sz w:val="20"/>
          <w:szCs w:val="20"/>
          <w:vertAlign w:val="superscript"/>
          <w:lang w:val="en-US"/>
        </w:rPr>
        <w:footnoteReference w:id="4"/>
      </w:r>
      <w:r w:rsidRPr="00F96B2B">
        <w:rPr>
          <w:rFonts w:ascii="Arial" w:eastAsia="Cambria" w:hAnsi="Arial" w:cs="Arial"/>
          <w:sz w:val="20"/>
          <w:szCs w:val="20"/>
        </w:rPr>
        <w:t xml:space="preserve"> Restrictions are published on the online </w:t>
      </w:r>
      <w:hyperlink r:id="rId15" w:history="1">
        <w:r w:rsidRPr="00F96B2B">
          <w:rPr>
            <w:rFonts w:ascii="Arial" w:eastAsia="Cambria" w:hAnsi="Arial" w:cs="Arial"/>
            <w:i/>
            <w:color w:val="0000FF"/>
            <w:sz w:val="20"/>
            <w:szCs w:val="20"/>
            <w:u w:val="single"/>
          </w:rPr>
          <w:t>Register of practitioners</w:t>
        </w:r>
      </w:hyperlink>
      <w:r w:rsidRPr="00F96B2B">
        <w:rPr>
          <w:rFonts w:ascii="Arial" w:eastAsia="Cambria" w:hAnsi="Arial" w:cs="Arial"/>
          <w:i/>
          <w:sz w:val="20"/>
          <w:szCs w:val="20"/>
        </w:rPr>
        <w:t>.</w:t>
      </w:r>
    </w:p>
    <w:p w14:paraId="597458DA" w14:textId="77777777" w:rsidR="00F96B2B" w:rsidRPr="00F96B2B" w:rsidRDefault="00F96B2B" w:rsidP="00F96B2B">
      <w:pPr>
        <w:spacing w:before="240" w:line="240" w:lineRule="auto"/>
        <w:rPr>
          <w:rFonts w:ascii="Arial" w:eastAsia="Cambria" w:hAnsi="Arial" w:cs="Times New Roman"/>
          <w:b/>
          <w:color w:val="0070C0"/>
          <w:sz w:val="20"/>
          <w:szCs w:val="20"/>
        </w:rPr>
      </w:pPr>
      <w:r w:rsidRPr="00F96B2B">
        <w:rPr>
          <w:rFonts w:ascii="Arial" w:eastAsia="Cambria" w:hAnsi="Arial" w:cs="Times New Roman"/>
          <w:b/>
          <w:color w:val="0070C0"/>
          <w:sz w:val="20"/>
          <w:szCs w:val="20"/>
        </w:rPr>
        <w:t>Do you have a complaint or concern about a registered health practitioner?</w:t>
      </w:r>
    </w:p>
    <w:p w14:paraId="5F819B14" w14:textId="77777777" w:rsidR="00F96B2B" w:rsidRPr="00F96B2B" w:rsidRDefault="00F96B2B" w:rsidP="00F96B2B">
      <w:pPr>
        <w:spacing w:line="240" w:lineRule="auto"/>
        <w:rPr>
          <w:rFonts w:ascii="Arial" w:eastAsia="Cambria" w:hAnsi="Arial" w:cs="Times New Roman"/>
          <w:sz w:val="20"/>
          <w:szCs w:val="20"/>
        </w:rPr>
      </w:pPr>
      <w:r w:rsidRPr="00F96B2B">
        <w:rPr>
          <w:rFonts w:ascii="Arial" w:eastAsia="Cambria" w:hAnsi="Arial" w:cs="Times New Roman"/>
          <w:sz w:val="20"/>
          <w:szCs w:val="20"/>
        </w:rPr>
        <w:t xml:space="preserve">The purpose of the review is to determine the appropriateness of imposing </w:t>
      </w:r>
      <w:r w:rsidRPr="00F96B2B">
        <w:rPr>
          <w:rFonts w:ascii="Arial" w:eastAsia="Cambria" w:hAnsi="Arial" w:cs="Arial"/>
          <w:sz w:val="20"/>
          <w:szCs w:val="24"/>
        </w:rPr>
        <w:t>a chaperone condition on the registration of a health practitioner to protect patients while allegations of sexual misconduct are investigated.</w:t>
      </w:r>
      <w:r w:rsidRPr="00F96B2B">
        <w:rPr>
          <w:rFonts w:ascii="Arial" w:eastAsia="Cambria" w:hAnsi="Arial" w:cs="Times New Roman"/>
          <w:sz w:val="20"/>
          <w:szCs w:val="20"/>
        </w:rPr>
        <w:t xml:space="preserve"> The review cannot look at specific complaints of sexual misconduct by a health practitioner. If you have a complaint or a concern about a registered health practitioner, you should contact AHPRA directly via its </w:t>
      </w:r>
      <w:hyperlink r:id="rId16" w:history="1">
        <w:r w:rsidRPr="00F96B2B">
          <w:rPr>
            <w:rFonts w:ascii="Arial" w:eastAsia="Cambria" w:hAnsi="Arial" w:cs="Times New Roman"/>
            <w:color w:val="0000FF"/>
            <w:sz w:val="20"/>
            <w:szCs w:val="20"/>
            <w:u w:val="single"/>
          </w:rPr>
          <w:t>website</w:t>
        </w:r>
      </w:hyperlink>
      <w:r w:rsidRPr="00F96B2B">
        <w:rPr>
          <w:rFonts w:ascii="Arial" w:eastAsia="Cambria" w:hAnsi="Arial" w:cs="Times New Roman"/>
          <w:sz w:val="20"/>
          <w:szCs w:val="20"/>
        </w:rPr>
        <w:t xml:space="preserve"> or by calling 1300 419 495.</w:t>
      </w:r>
    </w:p>
    <w:p w14:paraId="0A274016" w14:textId="77777777" w:rsidR="00F96B2B" w:rsidRPr="00F96B2B" w:rsidRDefault="00F96B2B" w:rsidP="00F96B2B">
      <w:pPr>
        <w:spacing w:before="240" w:line="240" w:lineRule="auto"/>
        <w:rPr>
          <w:rFonts w:ascii="Arial" w:eastAsia="Cambria" w:hAnsi="Arial" w:cs="Times New Roman"/>
          <w:b/>
          <w:color w:val="0070C0"/>
          <w:sz w:val="20"/>
          <w:szCs w:val="20"/>
        </w:rPr>
      </w:pPr>
      <w:r w:rsidRPr="00F96B2B">
        <w:rPr>
          <w:rFonts w:ascii="Arial" w:eastAsia="Cambria" w:hAnsi="Arial" w:cs="Times New Roman"/>
          <w:b/>
          <w:color w:val="0070C0"/>
          <w:sz w:val="20"/>
          <w:szCs w:val="20"/>
        </w:rPr>
        <w:t>Where to go for help</w:t>
      </w:r>
    </w:p>
    <w:p w14:paraId="1ED23C19" w14:textId="77777777" w:rsidR="00F96B2B" w:rsidRPr="00F96B2B" w:rsidRDefault="00F96B2B" w:rsidP="00F96B2B">
      <w:pPr>
        <w:spacing w:line="240" w:lineRule="auto"/>
        <w:rPr>
          <w:rFonts w:ascii="Arial" w:eastAsia="Cambria" w:hAnsi="Arial" w:cs="Times New Roman"/>
          <w:sz w:val="20"/>
          <w:szCs w:val="20"/>
        </w:rPr>
      </w:pPr>
      <w:r w:rsidRPr="00F96B2B">
        <w:rPr>
          <w:rFonts w:ascii="Arial" w:eastAsia="Cambria" w:hAnsi="Arial" w:cs="Times New Roman"/>
          <w:sz w:val="20"/>
          <w:szCs w:val="20"/>
        </w:rPr>
        <w:t>Discussions of sexual abuse can be distressing to survivors and their families. Support is available:</w:t>
      </w:r>
    </w:p>
    <w:p w14:paraId="02585617" w14:textId="77777777" w:rsidR="00F96B2B" w:rsidRPr="00F96B2B" w:rsidRDefault="00F96B2B" w:rsidP="00F96B2B">
      <w:pPr>
        <w:spacing w:line="240" w:lineRule="auto"/>
        <w:rPr>
          <w:rFonts w:ascii="Arial" w:eastAsia="Cambria" w:hAnsi="Arial" w:cs="Arial"/>
          <w:b/>
          <w:sz w:val="20"/>
          <w:szCs w:val="24"/>
        </w:rPr>
      </w:pPr>
      <w:r w:rsidRPr="00F96B2B">
        <w:rPr>
          <w:rFonts w:ascii="Arial" w:eastAsia="Cambria" w:hAnsi="Arial" w:cs="Arial"/>
          <w:b/>
          <w:sz w:val="20"/>
          <w:szCs w:val="24"/>
        </w:rPr>
        <w:t>Lifeline: 131114</w:t>
      </w:r>
    </w:p>
    <w:p w14:paraId="11EB5D04" w14:textId="77777777" w:rsidR="00F96B2B" w:rsidRPr="00F96B2B" w:rsidRDefault="00F96B2B" w:rsidP="00F96B2B">
      <w:pPr>
        <w:spacing w:line="240" w:lineRule="auto"/>
        <w:rPr>
          <w:rFonts w:ascii="Arial" w:eastAsia="Cambria" w:hAnsi="Arial" w:cs="Arial"/>
          <w:b/>
          <w:sz w:val="20"/>
          <w:szCs w:val="24"/>
        </w:rPr>
      </w:pPr>
      <w:r w:rsidRPr="00F96B2B">
        <w:rPr>
          <w:rFonts w:ascii="Arial" w:eastAsia="Cambria" w:hAnsi="Arial" w:cs="Arial"/>
          <w:b/>
          <w:sz w:val="20"/>
          <w:szCs w:val="24"/>
        </w:rPr>
        <w:t>National sexual assault helpline 1800RESPECT: 1800 737 732</w:t>
      </w:r>
    </w:p>
    <w:p w14:paraId="0D5C1FD3" w14:textId="77777777" w:rsidR="00F96B2B" w:rsidRPr="00F96B2B" w:rsidRDefault="00F96B2B" w:rsidP="00F96B2B">
      <w:pPr>
        <w:spacing w:line="240" w:lineRule="auto"/>
        <w:rPr>
          <w:rFonts w:ascii="Arial" w:eastAsia="Cambria" w:hAnsi="Arial" w:cs="Arial"/>
          <w:b/>
          <w:sz w:val="20"/>
          <w:szCs w:val="24"/>
        </w:rPr>
      </w:pPr>
      <w:r w:rsidRPr="00F96B2B">
        <w:rPr>
          <w:rFonts w:ascii="Arial" w:eastAsia="Cambria" w:hAnsi="Arial" w:cs="Arial"/>
          <w:b/>
          <w:sz w:val="20"/>
          <w:szCs w:val="24"/>
        </w:rPr>
        <w:t>Beyondblue: 1300 224 636</w:t>
      </w:r>
    </w:p>
    <w:p w14:paraId="223DA311" w14:textId="77777777" w:rsidR="00F96B2B" w:rsidRPr="00F96B2B" w:rsidRDefault="00F96B2B" w:rsidP="00F96B2B">
      <w:pPr>
        <w:spacing w:before="240" w:line="240" w:lineRule="auto"/>
        <w:rPr>
          <w:rFonts w:ascii="Arial" w:eastAsia="Cambria" w:hAnsi="Arial" w:cs="Times New Roman"/>
          <w:b/>
          <w:color w:val="0070C0"/>
          <w:sz w:val="20"/>
          <w:szCs w:val="20"/>
        </w:rPr>
      </w:pPr>
      <w:r w:rsidRPr="00F96B2B">
        <w:rPr>
          <w:rFonts w:ascii="Arial" w:eastAsia="Cambria" w:hAnsi="Arial" w:cs="Times New Roman"/>
          <w:b/>
          <w:color w:val="0070C0"/>
          <w:sz w:val="20"/>
          <w:szCs w:val="20"/>
        </w:rPr>
        <w:t>Further information</w:t>
      </w:r>
    </w:p>
    <w:p w14:paraId="31A58C9B" w14:textId="77777777" w:rsidR="00F96B2B" w:rsidRPr="00F96B2B" w:rsidRDefault="00F96B2B" w:rsidP="00F96B2B">
      <w:pPr>
        <w:spacing w:line="240" w:lineRule="auto"/>
        <w:rPr>
          <w:rFonts w:ascii="Arial" w:eastAsia="Cambria" w:hAnsi="Arial" w:cs="Arial"/>
          <w:color w:val="000000"/>
          <w:sz w:val="20"/>
          <w:szCs w:val="24"/>
          <w:lang w:val="en-US" w:eastAsia="en-AU"/>
        </w:rPr>
      </w:pPr>
      <w:r w:rsidRPr="00F96B2B">
        <w:rPr>
          <w:rFonts w:ascii="Arial" w:eastAsia="Cambria" w:hAnsi="Arial" w:cs="Arial"/>
          <w:sz w:val="20"/>
          <w:szCs w:val="24"/>
        </w:rPr>
        <w:t>National Health Practitioner Ombudsman and Privacy Commissioner: 1300 795 265</w:t>
      </w:r>
    </w:p>
    <w:p w14:paraId="370FF073" w14:textId="77777777" w:rsidR="00F96B2B" w:rsidRPr="00F96B2B" w:rsidRDefault="00F96B2B" w:rsidP="00F96B2B">
      <w:pPr>
        <w:spacing w:after="120" w:line="240" w:lineRule="auto"/>
        <w:ind w:left="360"/>
        <w:rPr>
          <w:rFonts w:ascii="Arial" w:eastAsia="Times New Roman" w:hAnsi="Arial" w:cs="Times New Roman"/>
          <w:sz w:val="20"/>
          <w:szCs w:val="20"/>
        </w:rPr>
      </w:pPr>
    </w:p>
    <w:sectPr w:rsidR="00F96B2B" w:rsidRPr="00F96B2B" w:rsidSect="00EA2DDE">
      <w:headerReference w:type="even" r:id="rId17"/>
      <w:headerReference w:type="default" r:id="rId18"/>
      <w:footerReference w:type="even" r:id="rId19"/>
      <w:footerReference w:type="default" r:id="rId20"/>
      <w:headerReference w:type="first" r:id="rId21"/>
      <w:footerReference w:type="first" r:id="rId22"/>
      <w:type w:val="continuous"/>
      <w:pgSz w:w="11900" w:h="16840"/>
      <w:pgMar w:top="1392" w:right="1247" w:bottom="992" w:left="1247" w:header="284" w:footer="685"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EEFDBA" w14:textId="77777777" w:rsidR="00F96B2B" w:rsidRDefault="00F96B2B" w:rsidP="00F96B2B">
      <w:pPr>
        <w:spacing w:after="0" w:line="240" w:lineRule="auto"/>
      </w:pPr>
      <w:r>
        <w:separator/>
      </w:r>
    </w:p>
  </w:endnote>
  <w:endnote w:type="continuationSeparator" w:id="0">
    <w:p w14:paraId="35F65A5E" w14:textId="77777777" w:rsidR="00F96B2B" w:rsidRDefault="00F96B2B" w:rsidP="00F96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3FDB6F" w14:textId="77777777" w:rsidR="000A6BF7" w:rsidRDefault="00F96B2B" w:rsidP="00FC2881">
    <w:pPr>
      <w:pStyle w:val="AHPRAfootnote"/>
      <w:framePr w:wrap="around" w:vAnchor="text" w:hAnchor="margin" w:xAlign="right" w:y="1"/>
    </w:pPr>
    <w:r>
      <w:fldChar w:fldCharType="begin"/>
    </w:r>
    <w:r>
      <w:instrText xml:space="preserve">PAGE  </w:instrText>
    </w:r>
    <w:r>
      <w:fldChar w:fldCharType="end"/>
    </w:r>
  </w:p>
  <w:p w14:paraId="6CD20B63" w14:textId="77777777" w:rsidR="000A6BF7" w:rsidRDefault="002E331C" w:rsidP="00FC2881">
    <w:pPr>
      <w:pStyle w:val="AHPRAfootnote"/>
      <w:ind w:right="360"/>
    </w:pPr>
  </w:p>
  <w:p w14:paraId="510BBB8A" w14:textId="77777777" w:rsidR="000A6BF7" w:rsidRDefault="002E331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8613E6" w14:textId="77777777" w:rsidR="000E7E28" w:rsidRDefault="002E331C" w:rsidP="001506FE">
    <w:pPr>
      <w:pStyle w:val="AHPRAfooter"/>
      <w:rPr>
        <w:szCs w:val="16"/>
      </w:rPr>
    </w:pPr>
  </w:p>
  <w:p w14:paraId="66B641FC" w14:textId="77777777" w:rsidR="000A6BF7" w:rsidRPr="000E7E28" w:rsidRDefault="002E331C" w:rsidP="000E7E28">
    <w:pPr>
      <w:pStyle w:val="AHPRApagenumber"/>
    </w:pPr>
    <w:sdt>
      <w:sdtPr>
        <w:id w:val="16333165"/>
        <w:docPartObj>
          <w:docPartGallery w:val="Page Numbers (Top of Page)"/>
          <w:docPartUnique/>
        </w:docPartObj>
      </w:sdtPr>
      <w:sdtEndPr/>
      <w:sdtContent>
        <w:r w:rsidR="00F96B2B" w:rsidRPr="000E7E28">
          <w:t xml:space="preserve">Page </w:t>
        </w:r>
        <w:r w:rsidR="00F96B2B">
          <w:fldChar w:fldCharType="begin"/>
        </w:r>
        <w:r w:rsidR="00F96B2B">
          <w:instrText xml:space="preserve"> PAGE </w:instrText>
        </w:r>
        <w:r w:rsidR="00F96B2B">
          <w:fldChar w:fldCharType="separate"/>
        </w:r>
        <w:r>
          <w:rPr>
            <w:noProof/>
          </w:rPr>
          <w:t>3</w:t>
        </w:r>
        <w:r w:rsidR="00F96B2B">
          <w:rPr>
            <w:noProof/>
          </w:rPr>
          <w:fldChar w:fldCharType="end"/>
        </w:r>
        <w:r w:rsidR="00F96B2B" w:rsidRPr="000E7E28">
          <w:t xml:space="preserve"> of </w:t>
        </w:r>
        <w:r>
          <w:fldChar w:fldCharType="begin"/>
        </w:r>
        <w:r>
          <w:instrText xml:space="preserve"> NUMPAGES  </w:instrText>
        </w:r>
        <w:r>
          <w:fldChar w:fldCharType="separate"/>
        </w:r>
        <w:r>
          <w:rPr>
            <w:noProof/>
          </w:rPr>
          <w:t>3</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86346C" w14:textId="77777777" w:rsidR="00E77E23" w:rsidRPr="008209D7" w:rsidRDefault="002E331C" w:rsidP="008209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2416AA" w14:textId="77777777" w:rsidR="00F96B2B" w:rsidRDefault="00F96B2B" w:rsidP="00F96B2B">
      <w:pPr>
        <w:spacing w:after="0" w:line="240" w:lineRule="auto"/>
      </w:pPr>
      <w:r>
        <w:separator/>
      </w:r>
    </w:p>
  </w:footnote>
  <w:footnote w:type="continuationSeparator" w:id="0">
    <w:p w14:paraId="49646DA9" w14:textId="77777777" w:rsidR="00F96B2B" w:rsidRDefault="00F96B2B" w:rsidP="00F96B2B">
      <w:pPr>
        <w:spacing w:after="0" w:line="240" w:lineRule="auto"/>
      </w:pPr>
      <w:r>
        <w:continuationSeparator/>
      </w:r>
    </w:p>
  </w:footnote>
  <w:footnote w:id="1">
    <w:p w14:paraId="089C78FA" w14:textId="77777777" w:rsidR="00F96B2B" w:rsidRPr="00074E36" w:rsidRDefault="00F96B2B" w:rsidP="00F96B2B">
      <w:pPr>
        <w:pStyle w:val="FootnoteText"/>
        <w:rPr>
          <w:sz w:val="18"/>
          <w:szCs w:val="18"/>
          <w:lang w:val="en-US"/>
        </w:rPr>
      </w:pPr>
      <w:r>
        <w:rPr>
          <w:rStyle w:val="FootnoteReference"/>
        </w:rPr>
        <w:footnoteRef/>
      </w:r>
      <w:r>
        <w:t xml:space="preserve"> </w:t>
      </w:r>
      <w:r>
        <w:rPr>
          <w:sz w:val="18"/>
          <w:szCs w:val="18"/>
        </w:rPr>
        <w:t xml:space="preserve">Health Practitioner Regulation </w:t>
      </w:r>
      <w:r>
        <w:rPr>
          <w:sz w:val="18"/>
          <w:szCs w:val="18"/>
          <w:lang w:val="en-US"/>
        </w:rPr>
        <w:t>National Law, s 156.</w:t>
      </w:r>
    </w:p>
  </w:footnote>
  <w:footnote w:id="2">
    <w:p w14:paraId="75D9B75B" w14:textId="77777777" w:rsidR="00F96B2B" w:rsidRPr="00EA797C" w:rsidRDefault="00F96B2B" w:rsidP="00F96B2B">
      <w:pPr>
        <w:pStyle w:val="FootnoteText"/>
        <w:rPr>
          <w:sz w:val="18"/>
          <w:szCs w:val="18"/>
        </w:rPr>
      </w:pPr>
      <w:r>
        <w:rPr>
          <w:rStyle w:val="FootnoteReference"/>
        </w:rPr>
        <w:footnoteRef/>
      </w:r>
      <w:r>
        <w:t xml:space="preserve"> </w:t>
      </w:r>
      <w:r w:rsidRPr="00EA797C">
        <w:rPr>
          <w:sz w:val="18"/>
          <w:szCs w:val="18"/>
        </w:rPr>
        <w:t>As of 10 August 2016.</w:t>
      </w:r>
    </w:p>
  </w:footnote>
  <w:footnote w:id="3">
    <w:p w14:paraId="3C5C022A" w14:textId="77777777" w:rsidR="00F96B2B" w:rsidRPr="00074E36" w:rsidRDefault="00F96B2B" w:rsidP="00F96B2B">
      <w:pPr>
        <w:pStyle w:val="FootnoteText"/>
        <w:rPr>
          <w:lang w:val="en-US"/>
        </w:rPr>
      </w:pPr>
      <w:r>
        <w:rPr>
          <w:rStyle w:val="FootnoteReference"/>
        </w:rPr>
        <w:footnoteRef/>
      </w:r>
      <w:r>
        <w:t xml:space="preserve"> </w:t>
      </w:r>
      <w:r w:rsidRPr="00074E36">
        <w:rPr>
          <w:sz w:val="18"/>
          <w:szCs w:val="18"/>
        </w:rPr>
        <w:t xml:space="preserve">See AHPRA </w:t>
      </w:r>
      <w:r w:rsidRPr="004B14C9">
        <w:rPr>
          <w:i/>
          <w:sz w:val="18"/>
          <w:szCs w:val="18"/>
        </w:rPr>
        <w:t xml:space="preserve">Chaperone </w:t>
      </w:r>
      <w:r>
        <w:rPr>
          <w:i/>
          <w:sz w:val="18"/>
          <w:szCs w:val="18"/>
        </w:rPr>
        <w:t>p</w:t>
      </w:r>
      <w:r w:rsidRPr="004B14C9">
        <w:rPr>
          <w:i/>
          <w:sz w:val="18"/>
          <w:szCs w:val="18"/>
        </w:rPr>
        <w:t>rotocol</w:t>
      </w:r>
      <w:r w:rsidRPr="00074E36">
        <w:rPr>
          <w:sz w:val="18"/>
          <w:szCs w:val="18"/>
        </w:rPr>
        <w:t xml:space="preserve"> </w:t>
      </w:r>
      <w:r w:rsidRPr="00074E36">
        <w:rPr>
          <w:sz w:val="18"/>
          <w:szCs w:val="18"/>
          <w:lang w:val="en-US"/>
        </w:rPr>
        <w:t xml:space="preserve">at </w:t>
      </w:r>
      <w:hyperlink r:id="rId1" w:history="1">
        <w:r w:rsidRPr="00074E36">
          <w:rPr>
            <w:rStyle w:val="Hyperlink"/>
            <w:sz w:val="18"/>
            <w:szCs w:val="18"/>
            <w:lang w:val="en-US"/>
          </w:rPr>
          <w:t>www.ahpra.gov.au</w:t>
        </w:r>
      </w:hyperlink>
      <w:r>
        <w:rPr>
          <w:sz w:val="18"/>
          <w:szCs w:val="18"/>
          <w:lang w:val="en-US"/>
        </w:rPr>
        <w:t xml:space="preserve"> .</w:t>
      </w:r>
    </w:p>
  </w:footnote>
  <w:footnote w:id="4">
    <w:p w14:paraId="30CBD283" w14:textId="77777777" w:rsidR="00F96B2B" w:rsidRPr="00EA797C" w:rsidRDefault="00F96B2B" w:rsidP="00F96B2B">
      <w:pPr>
        <w:rPr>
          <w:sz w:val="18"/>
          <w:szCs w:val="18"/>
          <w:lang w:val="en-US"/>
        </w:rPr>
      </w:pPr>
      <w:r>
        <w:rPr>
          <w:rStyle w:val="FootnoteReference"/>
        </w:rPr>
        <w:footnoteRef/>
      </w:r>
      <w:r>
        <w:t xml:space="preserve"> </w:t>
      </w:r>
      <w:r w:rsidRPr="00EA797C">
        <w:rPr>
          <w:sz w:val="18"/>
          <w:szCs w:val="18"/>
        </w:rPr>
        <w:t>NSW Health Professional Councils impose and monitor chaperone conditions for health practitioners in NSW, according to NSW protocols.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604BD" w14:textId="77777777" w:rsidR="00C6297B" w:rsidRDefault="00C629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089A7B" w14:textId="77777777" w:rsidR="000A6BF7" w:rsidRPr="00315933" w:rsidRDefault="002E331C" w:rsidP="00D638E0">
    <w:pPr>
      <w:ind w:left="-1134" w:right="-567"/>
      <w:jc w:val="right"/>
    </w:pPr>
  </w:p>
  <w:p w14:paraId="6A1B4490" w14:textId="77777777" w:rsidR="000A6BF7" w:rsidRDefault="002E331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19572E" w14:textId="77777777" w:rsidR="000A6BF7" w:rsidRDefault="00C6297B" w:rsidP="008651EF">
    <w:pPr>
      <w:jc w:val="right"/>
    </w:pPr>
    <w:r w:rsidRPr="00C6297B">
      <w:rPr>
        <w:rFonts w:ascii="Arial" w:eastAsia="Cambria" w:hAnsi="Arial" w:cs="Times New Roman"/>
        <w:noProof/>
        <w:sz w:val="24"/>
        <w:szCs w:val="24"/>
        <w:lang w:eastAsia="en-AU"/>
      </w:rPr>
      <w:drawing>
        <wp:inline distT="0" distB="0" distL="0" distR="0" wp14:anchorId="132F9CFA" wp14:editId="24A5D300">
          <wp:extent cx="2603500" cy="1579245"/>
          <wp:effectExtent l="0" t="0" r="635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3500" cy="1579245"/>
                  </a:xfrm>
                  <a:prstGeom prst="rect">
                    <a:avLst/>
                  </a:prstGeom>
                  <a:noFill/>
                </pic:spPr>
              </pic:pic>
            </a:graphicData>
          </a:graphic>
        </wp:inline>
      </w:drawing>
    </w:r>
  </w:p>
  <w:p w14:paraId="1132579B" w14:textId="77777777" w:rsidR="000A6BF7" w:rsidRDefault="002E331C" w:rsidP="008651EF">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FF0772"/>
    <w:multiLevelType w:val="hybridMultilevel"/>
    <w:tmpl w:val="192273CC"/>
    <w:lvl w:ilvl="0" w:tplc="04090017">
      <w:start w:val="1"/>
      <w:numFmt w:val="lowerLetter"/>
      <w:lvlText w:val="%1)"/>
      <w:lvlJc w:val="left"/>
      <w:pPr>
        <w:ind w:left="1004" w:hanging="360"/>
      </w:pPr>
      <w:rPr>
        <w:rFonts w:hint="default"/>
      </w:r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15:restartNumberingAfterBreak="0">
    <w:nsid w:val="5F7713CF"/>
    <w:multiLevelType w:val="hybridMultilevel"/>
    <w:tmpl w:val="324E3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8614DF"/>
    <w:multiLevelType w:val="hybridMultilevel"/>
    <w:tmpl w:val="D0ECA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B2B"/>
    <w:rsid w:val="00073521"/>
    <w:rsid w:val="00263332"/>
    <w:rsid w:val="002E331C"/>
    <w:rsid w:val="003D3F7C"/>
    <w:rsid w:val="00573E16"/>
    <w:rsid w:val="00982964"/>
    <w:rsid w:val="00A87B90"/>
    <w:rsid w:val="00C6297B"/>
    <w:rsid w:val="00E05F26"/>
    <w:rsid w:val="00F654F2"/>
    <w:rsid w:val="00F96B2B"/>
    <w:rsid w:val="00FB3D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3FA7D05"/>
  <w15:docId w15:val="{C94780DE-95F6-4B42-B478-F6816EB7B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96B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6B2B"/>
  </w:style>
  <w:style w:type="paragraph" w:styleId="FootnoteText">
    <w:name w:val="footnote text"/>
    <w:basedOn w:val="Normal"/>
    <w:link w:val="FootnoteTextChar"/>
    <w:uiPriority w:val="99"/>
    <w:semiHidden/>
    <w:unhideWhenUsed/>
    <w:rsid w:val="00F96B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6B2B"/>
    <w:rPr>
      <w:sz w:val="20"/>
      <w:szCs w:val="20"/>
    </w:rPr>
  </w:style>
  <w:style w:type="paragraph" w:customStyle="1" w:styleId="AHPRApagenumber">
    <w:name w:val="AHPRA page number"/>
    <w:basedOn w:val="AHPRAfooter"/>
    <w:rsid w:val="00F96B2B"/>
    <w:pPr>
      <w:jc w:val="right"/>
    </w:pPr>
    <w:rPr>
      <w:szCs w:val="18"/>
    </w:rPr>
  </w:style>
  <w:style w:type="character" w:styleId="FootnoteReference">
    <w:name w:val="footnote reference"/>
    <w:basedOn w:val="DefaultParagraphFont"/>
    <w:uiPriority w:val="1"/>
    <w:unhideWhenUsed/>
    <w:rsid w:val="00F96B2B"/>
    <w:rPr>
      <w:vertAlign w:val="superscript"/>
    </w:rPr>
  </w:style>
  <w:style w:type="paragraph" w:customStyle="1" w:styleId="AHPRAfooter">
    <w:name w:val="AHPRA footer"/>
    <w:basedOn w:val="FootnoteText"/>
    <w:rsid w:val="00F96B2B"/>
    <w:pPr>
      <w:spacing w:after="200"/>
    </w:pPr>
    <w:rPr>
      <w:rFonts w:ascii="Arial" w:eastAsia="Cambria" w:hAnsi="Arial" w:cs="Arial"/>
      <w:color w:val="5F6062"/>
      <w:sz w:val="18"/>
    </w:rPr>
  </w:style>
  <w:style w:type="character" w:styleId="Hyperlink">
    <w:name w:val="Hyperlink"/>
    <w:uiPriority w:val="99"/>
    <w:unhideWhenUsed/>
    <w:rsid w:val="00F96B2B"/>
    <w:rPr>
      <w:color w:val="0000FF"/>
      <w:u w:val="single"/>
    </w:rPr>
  </w:style>
  <w:style w:type="paragraph" w:customStyle="1" w:styleId="AHPRAfootnote">
    <w:name w:val="AHPRA footnote"/>
    <w:basedOn w:val="Normal"/>
    <w:rsid w:val="00F96B2B"/>
    <w:pPr>
      <w:spacing w:after="120" w:line="240" w:lineRule="auto"/>
    </w:pPr>
    <w:rPr>
      <w:rFonts w:ascii="Arial" w:eastAsia="Cambria" w:hAnsi="Arial" w:cs="Times New Roman"/>
      <w:sz w:val="18"/>
      <w:szCs w:val="18"/>
    </w:rPr>
  </w:style>
  <w:style w:type="character" w:styleId="CommentReference">
    <w:name w:val="annotation reference"/>
    <w:basedOn w:val="DefaultParagraphFont"/>
    <w:uiPriority w:val="99"/>
    <w:unhideWhenUsed/>
    <w:rsid w:val="00F96B2B"/>
    <w:rPr>
      <w:sz w:val="16"/>
      <w:szCs w:val="16"/>
    </w:rPr>
  </w:style>
  <w:style w:type="paragraph" w:styleId="CommentText">
    <w:name w:val="annotation text"/>
    <w:basedOn w:val="Normal"/>
    <w:link w:val="CommentTextChar"/>
    <w:uiPriority w:val="1"/>
    <w:semiHidden/>
    <w:unhideWhenUsed/>
    <w:rsid w:val="00F96B2B"/>
    <w:pPr>
      <w:spacing w:line="240" w:lineRule="auto"/>
    </w:pPr>
    <w:rPr>
      <w:rFonts w:ascii="Arial" w:eastAsia="Cambria" w:hAnsi="Arial" w:cs="Times New Roman"/>
      <w:sz w:val="20"/>
      <w:szCs w:val="20"/>
    </w:rPr>
  </w:style>
  <w:style w:type="character" w:customStyle="1" w:styleId="CommentTextChar">
    <w:name w:val="Comment Text Char"/>
    <w:basedOn w:val="DefaultParagraphFont"/>
    <w:link w:val="CommentText"/>
    <w:uiPriority w:val="1"/>
    <w:semiHidden/>
    <w:rsid w:val="00F96B2B"/>
    <w:rPr>
      <w:rFonts w:ascii="Arial" w:eastAsia="Cambria" w:hAnsi="Arial" w:cs="Times New Roman"/>
      <w:sz w:val="20"/>
      <w:szCs w:val="20"/>
    </w:rPr>
  </w:style>
  <w:style w:type="paragraph" w:styleId="BalloonText">
    <w:name w:val="Balloon Text"/>
    <w:basedOn w:val="Normal"/>
    <w:link w:val="BalloonTextChar"/>
    <w:uiPriority w:val="99"/>
    <w:semiHidden/>
    <w:unhideWhenUsed/>
    <w:rsid w:val="00F96B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6B2B"/>
    <w:rPr>
      <w:rFonts w:ascii="Tahoma" w:hAnsi="Tahoma" w:cs="Tahoma"/>
      <w:sz w:val="16"/>
      <w:szCs w:val="16"/>
    </w:rPr>
  </w:style>
  <w:style w:type="paragraph" w:styleId="Header">
    <w:name w:val="header"/>
    <w:basedOn w:val="Normal"/>
    <w:link w:val="HeaderChar"/>
    <w:uiPriority w:val="99"/>
    <w:unhideWhenUsed/>
    <w:rsid w:val="00F96B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6B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hpra.gov.au/About-AHPRA/Regulatory-principles.aspx" TargetMode="External"/><Relationship Id="rId13" Type="http://schemas.openxmlformats.org/officeDocument/2006/relationships/hyperlink" Target="http://www.medicalboard.gov.au/documents/default.aspx?record=WD16%2f21276%5bv3%5d&amp;dbid=AP&amp;chksum=3K%2fGuhcgtU9yoafoGagCTLBSeSYXI%2fQ2ZDXnxNHWznw%3d"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www.ahpra.gov.au/Registration/Monitoring-and-compliance/Chaperone-Protocol.aspx" TargetMode="External"/><Relationship Id="rId12" Type="http://schemas.openxmlformats.org/officeDocument/2006/relationships/hyperlink" Target="http://www.medicalboard.gov.au/documents/default.aspx?record=WD16%2f21277&amp;dbid=AP&amp;chksum=3YGzlgoxH5kNrBPs5LgQYg%3d%3d"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ahpra.gov.au/Notifications/Make-a-complaint.aspx"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mplaints@nhpopc.gov.a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ahpra.gov.au/Registration/Registers-of-Practitioners.aspx?q=MED0000938042&amp;t=GA47Z3GPuy1A09U60iSj" TargetMode="External"/><Relationship Id="rId23" Type="http://schemas.openxmlformats.org/officeDocument/2006/relationships/fontTable" Target="fontTable.xml"/><Relationship Id="rId10" Type="http://schemas.openxmlformats.org/officeDocument/2006/relationships/hyperlink" Target="https://www.ahpra.gov.au/About-AHPRA/Regulatory-principles.aspx"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hpra.gov.au/About-AHPRA/What-We-Do/Legislation.aspx" TargetMode="External"/><Relationship Id="rId14" Type="http://schemas.openxmlformats.org/officeDocument/2006/relationships/hyperlink" Target="https://www.ahpra.gov.au/Registration/Monitoring-and-compliance/Chaperone-Protocol.aspx"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ahpra.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1274</Words>
  <Characters>7264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Independent review of chaperones to protect patients</vt:lpstr>
    </vt:vector>
  </TitlesOfParts>
  <Company>AHPRA</Company>
  <LinksUpToDate>false</LinksUpToDate>
  <CharactersWithSpaces>8521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 review of chaperones to protect patients</dc:title>
  <dc:subject>Terms of reference</dc:subject>
  <dc:creator>Medical Board</dc:creator>
  <cp:keywords>5 September 2016</cp:keywords>
  <cp:lastModifiedBy>Tara Johnson</cp:lastModifiedBy>
  <cp:revision>8</cp:revision>
  <cp:lastPrinted>2016-09-05T04:53:00Z</cp:lastPrinted>
  <dcterms:created xsi:type="dcterms:W3CDTF">2016-09-05T04:25:00Z</dcterms:created>
  <dcterms:modified xsi:type="dcterms:W3CDTF">2016-09-05T05:29:00Z</dcterms:modified>
</cp:coreProperties>
</file>