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13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 xml:space="preserve">– Regulating health practitioners in </w:t>
      </w:r>
      <w:r w:rsidR="00445610">
        <w:t>South Australia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  <w:bookmarkStart w:id="0" w:name="_GoBack"/>
      <w:bookmarkEnd w:id="0"/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</w:t>
      </w:r>
      <w:r w:rsidR="00A363F5">
        <w:rPr>
          <w:rFonts w:ascii="Arial" w:hAnsi="Arial" w:cs="Arial"/>
          <w:szCs w:val="20"/>
        </w:rPr>
        <w:t xml:space="preserve">in </w:t>
      </w:r>
      <w:r w:rsidR="00445610">
        <w:rPr>
          <w:rFonts w:ascii="Arial" w:hAnsi="Arial" w:cs="Arial"/>
          <w:szCs w:val="20"/>
        </w:rPr>
        <w:t>South Australia (SA)</w:t>
      </w:r>
      <w:r w:rsidR="00F727BA">
        <w:rPr>
          <w:rFonts w:ascii="Arial" w:hAnsi="Arial" w:cs="Arial"/>
          <w:szCs w:val="20"/>
        </w:rPr>
        <w:t xml:space="preserve">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</w:t>
      </w:r>
      <w:r w:rsidR="00445610">
        <w:rPr>
          <w:rFonts w:ascii="Arial" w:hAnsi="Arial" w:cs="Arial"/>
          <w:szCs w:val="20"/>
        </w:rPr>
        <w:t xml:space="preserve">SA </w:t>
      </w:r>
      <w:r w:rsidR="008D70F1" w:rsidRPr="00B558B9">
        <w:rPr>
          <w:rFonts w:ascii="Arial" w:hAnsi="Arial" w:cs="Arial"/>
          <w:szCs w:val="20"/>
        </w:rPr>
        <w:t xml:space="preserve">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53,119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SA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52,192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</w:t>
      </w:r>
      <w:r w:rsidR="00445610">
        <w:rPr>
          <w:rFonts w:ascii="Arial" w:hAnsi="Arial" w:cs="Arial"/>
          <w:sz w:val="20"/>
          <w:szCs w:val="20"/>
        </w:rPr>
        <w:t>SA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445610">
        <w:rPr>
          <w:rFonts w:ascii="Arial" w:hAnsi="Arial" w:cs="Arial"/>
          <w:sz w:val="20"/>
          <w:szCs w:val="20"/>
        </w:rPr>
        <w:t>SA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n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 xml:space="preserve">SA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lens on the regulation of health practitioners in Australia,’ said AHPR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Adelaide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>SA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there are now 53,119 registered health practitioners in SA, compared with 52,192 in the previous year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SA practitioners accounted for 8.1% of all registered health practitioners in Australia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there was a 23.4% increase in notifications in SA compared to a 19.7% national increase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there were nine notifications closed after a panel hearing and 16 tribunal decisions finalised during the year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SA boards and committees took ‘immediate action’ 84 times as an interim step to manage risk to public safety during the year, leading to a restriction on registration in 65 cases, and</w:t>
      </w:r>
    </w:p>
    <w:p w:rsidR="00445610" w:rsidRPr="00445610" w:rsidRDefault="00445610" w:rsidP="0044561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445610">
        <w:rPr>
          <w:rFonts w:ascii="Arial" w:eastAsiaTheme="minorHAnsi" w:hAnsi="Arial" w:cs="Arial"/>
          <w:sz w:val="20"/>
          <w:szCs w:val="20"/>
          <w:lang w:eastAsia="en-AU"/>
        </w:rPr>
        <w:t>there were 452 cases under active compliance monitoring in SA as at 30 June 2016, accounting for 9.1%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A363F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AD03F8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7178"/>
    <w:rsid w:val="0021254B"/>
    <w:rsid w:val="00237B04"/>
    <w:rsid w:val="0025708F"/>
    <w:rsid w:val="00262FDE"/>
    <w:rsid w:val="0026791E"/>
    <w:rsid w:val="00297940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45610"/>
    <w:rsid w:val="004A40BB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363F5"/>
    <w:rsid w:val="00A623BD"/>
    <w:rsid w:val="00A62A5E"/>
    <w:rsid w:val="00AA65FB"/>
    <w:rsid w:val="00AD03F8"/>
    <w:rsid w:val="00AF209D"/>
    <w:rsid w:val="00B1452F"/>
    <w:rsid w:val="00B32E87"/>
    <w:rsid w:val="00B558B9"/>
    <w:rsid w:val="00B559ED"/>
    <w:rsid w:val="00BE3564"/>
    <w:rsid w:val="00C415F0"/>
    <w:rsid w:val="00C531A6"/>
    <w:rsid w:val="00C727CF"/>
    <w:rsid w:val="00C90C3A"/>
    <w:rsid w:val="00D57C3B"/>
    <w:rsid w:val="00D673C2"/>
    <w:rsid w:val="00D76096"/>
    <w:rsid w:val="00D80D59"/>
    <w:rsid w:val="00D82758"/>
    <w:rsid w:val="00D87E9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727B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B049621-BAEB-4A00-9BD8-90BC43E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57ED-24DA-40D0-89DC-EB4DB605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2384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South Australia</dc:title>
  <dc:subject>Media release</dc:subject>
  <dc:creator>AHPRA</dc:creator>
  <dc:description/>
  <cp:lastModifiedBy>Gareth Meade</cp:lastModifiedBy>
  <cp:revision>2</cp:revision>
  <cp:lastPrinted>2010-10-17T23:49:00Z</cp:lastPrinted>
  <dcterms:created xsi:type="dcterms:W3CDTF">2017-01-15T23:55:00Z</dcterms:created>
  <dcterms:modified xsi:type="dcterms:W3CDTF">2017-01-15T23:55:00Z</dcterms:modified>
</cp:coreProperties>
</file>