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F7178" w:rsidRPr="00C35DE1" w:rsidRDefault="00E36C31" w:rsidP="0079578A">
      <w:pPr>
        <w:pStyle w:val="AHPRATitle"/>
        <w:rPr>
          <w:color w:val="00BCCE"/>
          <w:sz w:val="32"/>
          <w:szCs w:val="32"/>
        </w:rPr>
      </w:pPr>
      <w:r>
        <w:rPr>
          <w:noProof/>
          <w:color w:val="60605B"/>
          <w:sz w:val="32"/>
          <w:szCs w:val="32"/>
          <w:lang w:eastAsia="en-AU"/>
        </w:rPr>
        <mc:AlternateContent>
          <mc:Choice Requires="wps">
            <w:drawing>
              <wp:anchor distT="4294967295" distB="4294967295" distL="114300" distR="114300" simplePos="0" relativeHeight="251657728" behindDoc="0" locked="0" layoutInCell="1" allowOverlap="1">
                <wp:simplePos x="0" y="0"/>
                <wp:positionH relativeFrom="column">
                  <wp:posOffset>-706755</wp:posOffset>
                </wp:positionH>
                <wp:positionV relativeFrom="paragraph">
                  <wp:posOffset>288289</wp:posOffset>
                </wp:positionV>
                <wp:extent cx="1872615" cy="0"/>
                <wp:effectExtent l="0" t="0" r="13335" b="19050"/>
                <wp:wrapNone/>
                <wp:docPr id="2" name="AutoShap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87261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51F0987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" o:spid="_x0000_s1026" type="#_x0000_t32" style="position:absolute;margin-left:-55.65pt;margin-top:22.7pt;width:147.45pt;height:0;z-index:251657728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"/>
            </w:pict>
          </mc:Fallback>
        </mc:AlternateContent>
      </w:r>
      <w:r w:rsidR="00D673C2">
        <w:rPr>
          <w:color w:val="00BCCE"/>
          <w:sz w:val="32"/>
          <w:szCs w:val="32"/>
        </w:rPr>
        <w:t>Media release</w:t>
      </w:r>
    </w:p>
    <w:p w:rsidR="008D70F1" w:rsidRPr="008D70F1" w:rsidRDefault="008D70F1" w:rsidP="008D70F1">
      <w:pPr>
        <w:pStyle w:val="AHPRATitle"/>
      </w:pPr>
      <w:r w:rsidRPr="008D70F1">
        <w:t xml:space="preserve">Local decisions </w:t>
      </w:r>
      <w:r w:rsidR="00B558B9">
        <w:t xml:space="preserve">in a National Scheme </w:t>
      </w:r>
      <w:r w:rsidRPr="008D70F1">
        <w:t xml:space="preserve">– Regulating health practitioners in </w:t>
      </w:r>
      <w:r w:rsidR="00F727BA">
        <w:t>Queensland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16 January 2017</w:t>
      </w:r>
    </w:p>
    <w:p w:rsidR="008D70F1" w:rsidRPr="00B558B9" w:rsidRDefault="00B558B9" w:rsidP="00B558B9">
      <w:pPr>
        <w:pStyle w:val="AHPRAbody"/>
        <w:spacing w:after="120"/>
        <w:rPr>
          <w:rFonts w:ascii="Arial" w:hAnsi="Arial" w:cs="Arial"/>
          <w:szCs w:val="20"/>
        </w:rPr>
      </w:pPr>
      <w:r w:rsidRPr="00B558B9">
        <w:rPr>
          <w:rFonts w:ascii="Arial" w:hAnsi="Arial" w:cs="Arial"/>
          <w:szCs w:val="20"/>
        </w:rPr>
        <w:t xml:space="preserve">The number of registered health practitioners </w:t>
      </w:r>
      <w:r w:rsidR="00A363F5">
        <w:rPr>
          <w:rFonts w:ascii="Arial" w:hAnsi="Arial" w:cs="Arial"/>
          <w:szCs w:val="20"/>
        </w:rPr>
        <w:t xml:space="preserve">in </w:t>
      </w:r>
      <w:r w:rsidR="00F727BA">
        <w:rPr>
          <w:rFonts w:ascii="Arial" w:hAnsi="Arial" w:cs="Arial"/>
          <w:szCs w:val="20"/>
        </w:rPr>
        <w:t xml:space="preserve">Queensland (Qld) </w:t>
      </w:r>
      <w:r w:rsidRPr="00B558B9">
        <w:rPr>
          <w:rFonts w:ascii="Arial" w:hAnsi="Arial" w:cs="Arial"/>
          <w:szCs w:val="20"/>
        </w:rPr>
        <w:t xml:space="preserve">has </w:t>
      </w:r>
      <w:r>
        <w:rPr>
          <w:rFonts w:ascii="Arial" w:hAnsi="Arial" w:cs="Arial"/>
          <w:szCs w:val="20"/>
        </w:rPr>
        <w:t xml:space="preserve">continued to </w:t>
      </w:r>
      <w:r w:rsidRPr="00B558B9">
        <w:rPr>
          <w:rFonts w:ascii="Arial" w:hAnsi="Arial" w:cs="Arial"/>
          <w:szCs w:val="20"/>
        </w:rPr>
        <w:t xml:space="preserve">grow over the past year with </w:t>
      </w:r>
      <w:r w:rsidR="008D70F1" w:rsidRPr="00B558B9">
        <w:rPr>
          <w:rFonts w:ascii="Arial" w:hAnsi="Arial" w:cs="Arial"/>
          <w:szCs w:val="20"/>
        </w:rPr>
        <w:t>AHPRA and the National Boar</w:t>
      </w:r>
      <w:bookmarkStart w:id="0" w:name="_GoBack"/>
      <w:bookmarkEnd w:id="0"/>
      <w:r w:rsidR="008D70F1" w:rsidRPr="00B558B9">
        <w:rPr>
          <w:rFonts w:ascii="Arial" w:hAnsi="Arial" w:cs="Arial"/>
          <w:szCs w:val="20"/>
        </w:rPr>
        <w:t>ds today releas</w:t>
      </w:r>
      <w:r w:rsidRPr="00B558B9">
        <w:rPr>
          <w:rFonts w:ascii="Arial" w:hAnsi="Arial" w:cs="Arial"/>
          <w:szCs w:val="20"/>
        </w:rPr>
        <w:t xml:space="preserve">ing a </w:t>
      </w:r>
      <w:r w:rsidR="006D71C1" w:rsidRPr="00B558B9">
        <w:rPr>
          <w:rFonts w:ascii="Arial" w:hAnsi="Arial" w:cs="Arial"/>
          <w:szCs w:val="20"/>
        </w:rPr>
        <w:t>report on</w:t>
      </w:r>
      <w:r w:rsidR="008D70F1" w:rsidRPr="00B558B9">
        <w:rPr>
          <w:rFonts w:ascii="Arial" w:hAnsi="Arial" w:cs="Arial"/>
          <w:szCs w:val="20"/>
        </w:rPr>
        <w:t xml:space="preserve"> health practitioner regulation in </w:t>
      </w:r>
      <w:r w:rsidR="00F727BA">
        <w:rPr>
          <w:rFonts w:ascii="Arial" w:hAnsi="Arial" w:cs="Arial"/>
          <w:szCs w:val="20"/>
        </w:rPr>
        <w:t>Qld</w:t>
      </w:r>
      <w:r w:rsidR="008D70F1" w:rsidRPr="00B558B9">
        <w:rPr>
          <w:rFonts w:ascii="Arial" w:hAnsi="Arial" w:cs="Arial"/>
          <w:szCs w:val="20"/>
        </w:rPr>
        <w:t xml:space="preserve"> for the year ending 30 June 2016. </w:t>
      </w:r>
    </w:p>
    <w:p w:rsidR="00B558B9" w:rsidRPr="00B558B9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There are now 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>127,376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registered health practitioners in 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 xml:space="preserve">the 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>Qld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, compared with 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>121,788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in the previous year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.</w:t>
      </w:r>
    </w:p>
    <w:p w:rsidR="008D70F1" w:rsidRPr="00B558B9" w:rsidRDefault="008D70F1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hAnsi="Arial" w:cs="Arial"/>
          <w:sz w:val="20"/>
          <w:szCs w:val="20"/>
        </w:rPr>
        <w:t xml:space="preserve">Drawn from the </w:t>
      </w:r>
      <w:hyperlink r:id="rId8" w:history="1">
        <w:r w:rsidRPr="00B558B9">
          <w:rPr>
            <w:rStyle w:val="Hyperlink"/>
            <w:rFonts w:ascii="Arial" w:hAnsi="Arial" w:cs="Arial"/>
            <w:sz w:val="20"/>
            <w:szCs w:val="20"/>
          </w:rPr>
          <w:t>2015/16 Annual report of AH</w:t>
        </w:r>
        <w:r w:rsidR="003731FA" w:rsidRPr="00B558B9">
          <w:rPr>
            <w:rStyle w:val="Hyperlink"/>
            <w:rFonts w:ascii="Arial" w:hAnsi="Arial" w:cs="Arial"/>
            <w:sz w:val="20"/>
            <w:szCs w:val="20"/>
          </w:rPr>
          <w:t>PRA and the National Boards</w:t>
        </w:r>
      </w:hyperlink>
      <w:r w:rsidR="003731FA" w:rsidRPr="00B558B9">
        <w:rPr>
          <w:rFonts w:ascii="Arial" w:hAnsi="Arial" w:cs="Arial"/>
          <w:sz w:val="20"/>
          <w:szCs w:val="20"/>
        </w:rPr>
        <w:t xml:space="preserve">, the </w:t>
      </w:r>
      <w:r w:rsidR="006D71C1" w:rsidRPr="00B558B9">
        <w:rPr>
          <w:rFonts w:ascii="Arial" w:hAnsi="Arial" w:cs="Arial"/>
          <w:sz w:val="20"/>
          <w:szCs w:val="20"/>
        </w:rPr>
        <w:t>report</w:t>
      </w:r>
      <w:r w:rsidRPr="00B558B9">
        <w:rPr>
          <w:rFonts w:ascii="Arial" w:hAnsi="Arial" w:cs="Arial"/>
          <w:sz w:val="20"/>
          <w:szCs w:val="20"/>
        </w:rPr>
        <w:t xml:space="preserve"> provides a snapshot of</w:t>
      </w:r>
      <w:r w:rsidR="002B41A7" w:rsidRPr="00B558B9">
        <w:rPr>
          <w:rFonts w:ascii="Arial" w:hAnsi="Arial" w:cs="Arial"/>
          <w:sz w:val="20"/>
          <w:szCs w:val="20"/>
        </w:rPr>
        <w:t xml:space="preserve"> </w:t>
      </w:r>
      <w:r w:rsidR="00B558B9" w:rsidRPr="00B558B9">
        <w:rPr>
          <w:rFonts w:ascii="Arial" w:hAnsi="Arial" w:cs="Arial"/>
          <w:sz w:val="20"/>
          <w:szCs w:val="20"/>
        </w:rPr>
        <w:t xml:space="preserve">registered health practitioners in </w:t>
      </w:r>
      <w:r w:rsidR="00F727BA">
        <w:rPr>
          <w:rFonts w:ascii="Arial" w:hAnsi="Arial" w:cs="Arial"/>
          <w:sz w:val="20"/>
          <w:szCs w:val="20"/>
        </w:rPr>
        <w:t>Qld</w:t>
      </w:r>
      <w:r w:rsidR="00B558B9" w:rsidRPr="00B558B9">
        <w:rPr>
          <w:rFonts w:ascii="Arial" w:hAnsi="Arial" w:cs="Arial"/>
          <w:sz w:val="20"/>
          <w:szCs w:val="20"/>
        </w:rPr>
        <w:t xml:space="preserve"> as well as information about our </w:t>
      </w:r>
      <w:r w:rsidR="0065701E" w:rsidRPr="00B558B9">
        <w:rPr>
          <w:rFonts w:ascii="Arial" w:hAnsi="Arial" w:cs="Arial"/>
          <w:sz w:val="20"/>
          <w:szCs w:val="20"/>
        </w:rPr>
        <w:t>work to keep the public safe</w:t>
      </w:r>
      <w:r w:rsidRPr="00B558B9">
        <w:rPr>
          <w:rFonts w:ascii="Arial" w:hAnsi="Arial" w:cs="Arial"/>
          <w:sz w:val="20"/>
          <w:szCs w:val="20"/>
        </w:rPr>
        <w:t xml:space="preserve">. </w:t>
      </w:r>
      <w:r w:rsidR="003731FA" w:rsidRPr="00B558B9">
        <w:rPr>
          <w:rFonts w:ascii="Arial" w:hAnsi="Arial" w:cs="Arial"/>
          <w:sz w:val="20"/>
          <w:szCs w:val="20"/>
        </w:rPr>
        <w:t>It</w:t>
      </w:r>
      <w:r w:rsidRPr="00B558B9">
        <w:rPr>
          <w:rFonts w:ascii="Arial" w:hAnsi="Arial" w:cs="Arial"/>
          <w:sz w:val="20"/>
          <w:szCs w:val="20"/>
        </w:rPr>
        <w:t xml:space="preserve"> also include</w:t>
      </w:r>
      <w:r w:rsidR="003731FA" w:rsidRPr="00B558B9">
        <w:rPr>
          <w:rFonts w:ascii="Arial" w:hAnsi="Arial" w:cs="Arial"/>
          <w:sz w:val="20"/>
          <w:szCs w:val="20"/>
        </w:rPr>
        <w:t>s</w:t>
      </w:r>
      <w:r w:rsidR="00B558B9" w:rsidRPr="00B558B9">
        <w:rPr>
          <w:rFonts w:ascii="Arial" w:hAnsi="Arial" w:cs="Arial"/>
          <w:sz w:val="20"/>
          <w:szCs w:val="20"/>
        </w:rPr>
        <w:t xml:space="preserve"> national comparisons </w:t>
      </w:r>
      <w:r w:rsidRPr="00B558B9">
        <w:rPr>
          <w:rFonts w:ascii="Arial" w:hAnsi="Arial" w:cs="Arial"/>
          <w:sz w:val="20"/>
          <w:szCs w:val="20"/>
        </w:rPr>
        <w:t xml:space="preserve">to show how </w:t>
      </w:r>
      <w:r w:rsidR="00F727BA">
        <w:rPr>
          <w:rFonts w:ascii="Arial" w:hAnsi="Arial" w:cs="Arial"/>
          <w:sz w:val="20"/>
          <w:szCs w:val="20"/>
        </w:rPr>
        <w:t>Qld</w:t>
      </w:r>
      <w:r w:rsidRPr="00B558B9">
        <w:rPr>
          <w:rFonts w:ascii="Arial" w:hAnsi="Arial" w:cs="Arial"/>
          <w:sz w:val="20"/>
          <w:szCs w:val="20"/>
        </w:rPr>
        <w:t xml:space="preserve"> compares with national rates. </w:t>
      </w:r>
    </w:p>
    <w:p w:rsidR="00553007" w:rsidRDefault="00B558B9" w:rsidP="00B558B9">
      <w:pPr>
        <w:autoSpaceDE w:val="0"/>
        <w:autoSpaceDN w:val="0"/>
        <w:adjustRightInd w:val="0"/>
        <w:spacing w:after="120"/>
        <w:rPr>
          <w:rFonts w:ascii="Arial" w:eastAsia="Calibri" w:hAnsi="Arial" w:cs="Arial"/>
          <w:sz w:val="20"/>
          <w:szCs w:val="20"/>
          <w:lang w:eastAsia="en-AU"/>
        </w:rPr>
      </w:pPr>
      <w:r w:rsidRPr="00B558B9">
        <w:rPr>
          <w:rFonts w:ascii="Arial" w:eastAsia="Calibri" w:hAnsi="Arial" w:cs="Arial"/>
          <w:sz w:val="20"/>
          <w:szCs w:val="20"/>
          <w:lang w:eastAsia="en-AU"/>
        </w:rPr>
        <w:t>‘The summary report provides a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 xml:space="preserve"> Qld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lens on the regulation of health practitioners in Australia,’ said AHPR</w:t>
      </w:r>
      <w:r w:rsidR="00A363F5">
        <w:rPr>
          <w:rFonts w:ascii="Arial" w:eastAsia="Calibri" w:hAnsi="Arial" w:cs="Arial"/>
          <w:sz w:val="20"/>
          <w:szCs w:val="20"/>
          <w:lang w:eastAsia="en-AU"/>
        </w:rPr>
        <w:t>A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 CEO Martin Fletcher.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>‘</w:t>
      </w:r>
      <w:r w:rsidRPr="00B558B9">
        <w:rPr>
          <w:rFonts w:ascii="Arial" w:eastAsia="Calibri" w:hAnsi="Arial" w:cs="Arial"/>
          <w:sz w:val="20"/>
          <w:szCs w:val="20"/>
          <w:lang w:eastAsia="en-AU"/>
        </w:rPr>
        <w:t xml:space="preserve">It 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profiles the work of our local AHPRA office in 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>Brisbane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 and the important work of health practitioner boards in </w:t>
      </w:r>
      <w:r w:rsidR="00F727BA">
        <w:rPr>
          <w:rFonts w:ascii="Arial" w:eastAsia="Calibri" w:hAnsi="Arial" w:cs="Arial"/>
          <w:sz w:val="20"/>
          <w:szCs w:val="20"/>
          <w:lang w:eastAsia="en-AU"/>
        </w:rPr>
        <w:t>Qld</w:t>
      </w:r>
      <w:r w:rsidR="00553007">
        <w:rPr>
          <w:rFonts w:ascii="Arial" w:eastAsia="Calibri" w:hAnsi="Arial" w:cs="Arial"/>
          <w:sz w:val="20"/>
          <w:szCs w:val="20"/>
          <w:lang w:eastAsia="en-AU"/>
        </w:rPr>
        <w:t xml:space="preserve">. </w:t>
      </w:r>
    </w:p>
    <w:p w:rsidR="00B558B9" w:rsidRPr="00B558B9" w:rsidRDefault="00553007" w:rsidP="00B558B9">
      <w:pPr>
        <w:autoSpaceDE w:val="0"/>
        <w:autoSpaceDN w:val="0"/>
        <w:adjustRightInd w:val="0"/>
        <w:spacing w:after="120"/>
        <w:rPr>
          <w:rFonts w:ascii="Arial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  <w:lang w:eastAsia="en-AU"/>
        </w:rPr>
        <w:t xml:space="preserve">‘It </w:t>
      </w:r>
      <w:r w:rsidR="00B558B9" w:rsidRPr="00B558B9">
        <w:rPr>
          <w:rFonts w:ascii="Arial" w:eastAsia="Calibri" w:hAnsi="Arial" w:cs="Arial"/>
          <w:sz w:val="20"/>
          <w:szCs w:val="20"/>
          <w:lang w:eastAsia="en-AU"/>
        </w:rPr>
        <w:t xml:space="preserve">demonstrates </w:t>
      </w:r>
      <w:r w:rsidR="008D70F1" w:rsidRPr="00B558B9">
        <w:rPr>
          <w:rFonts w:ascii="Arial" w:hAnsi="Arial" w:cs="Arial"/>
          <w:sz w:val="20"/>
          <w:szCs w:val="20"/>
        </w:rPr>
        <w:t xml:space="preserve">the </w:t>
      </w:r>
      <w:r>
        <w:rPr>
          <w:rFonts w:ascii="Arial" w:hAnsi="Arial" w:cs="Arial"/>
          <w:sz w:val="20"/>
          <w:szCs w:val="20"/>
        </w:rPr>
        <w:t xml:space="preserve">importance </w:t>
      </w:r>
      <w:r w:rsidR="008D70F1" w:rsidRPr="00B558B9">
        <w:rPr>
          <w:rFonts w:ascii="Arial" w:hAnsi="Arial" w:cs="Arial"/>
          <w:sz w:val="20"/>
          <w:szCs w:val="20"/>
        </w:rPr>
        <w:t xml:space="preserve">of </w:t>
      </w:r>
      <w:r w:rsidR="00B558B9" w:rsidRPr="00B558B9">
        <w:rPr>
          <w:rFonts w:ascii="Arial" w:hAnsi="Arial" w:cs="Arial"/>
          <w:sz w:val="20"/>
          <w:szCs w:val="20"/>
        </w:rPr>
        <w:t xml:space="preserve">our </w:t>
      </w:r>
      <w:r w:rsidR="008D70F1" w:rsidRPr="00B558B9">
        <w:rPr>
          <w:rFonts w:ascii="Arial" w:hAnsi="Arial" w:cs="Arial"/>
          <w:sz w:val="20"/>
          <w:szCs w:val="20"/>
        </w:rPr>
        <w:t xml:space="preserve">local arrangements </w:t>
      </w:r>
      <w:r>
        <w:rPr>
          <w:rFonts w:ascii="Arial" w:hAnsi="Arial" w:cs="Arial"/>
          <w:sz w:val="20"/>
          <w:szCs w:val="20"/>
        </w:rPr>
        <w:t xml:space="preserve">while </w:t>
      </w:r>
      <w:r w:rsidR="00B558B9" w:rsidRPr="00B558B9">
        <w:rPr>
          <w:rFonts w:ascii="Arial" w:hAnsi="Arial" w:cs="Arial"/>
          <w:sz w:val="20"/>
          <w:szCs w:val="20"/>
        </w:rPr>
        <w:t>drawing on t</w:t>
      </w:r>
      <w:r>
        <w:rPr>
          <w:rFonts w:ascii="Arial" w:hAnsi="Arial" w:cs="Arial"/>
          <w:sz w:val="20"/>
          <w:szCs w:val="20"/>
        </w:rPr>
        <w:t>h</w:t>
      </w:r>
      <w:r w:rsidR="00B558B9" w:rsidRPr="00B558B9">
        <w:rPr>
          <w:rFonts w:ascii="Arial" w:hAnsi="Arial" w:cs="Arial"/>
          <w:sz w:val="20"/>
          <w:szCs w:val="20"/>
        </w:rPr>
        <w:t>e benefits of being part of a national regis</w:t>
      </w:r>
      <w:r>
        <w:rPr>
          <w:rFonts w:ascii="Arial" w:hAnsi="Arial" w:cs="Arial"/>
          <w:sz w:val="20"/>
          <w:szCs w:val="20"/>
        </w:rPr>
        <w:t>t</w:t>
      </w:r>
      <w:r w:rsidR="00671B36">
        <w:rPr>
          <w:rFonts w:ascii="Arial" w:hAnsi="Arial" w:cs="Arial"/>
          <w:sz w:val="20"/>
          <w:szCs w:val="20"/>
        </w:rPr>
        <w:t>ration scheme.’</w:t>
      </w:r>
    </w:p>
    <w:p w:rsidR="008D70F1" w:rsidRPr="008D70F1" w:rsidRDefault="008D70F1" w:rsidP="008D70F1">
      <w:pPr>
        <w:pStyle w:val="AHPRAbody"/>
        <w:rPr>
          <w:rFonts w:ascii="Arial" w:hAnsi="Arial" w:cs="Arial"/>
        </w:rPr>
      </w:pPr>
      <w:r w:rsidRPr="008D70F1">
        <w:rPr>
          <w:rFonts w:ascii="Arial" w:hAnsi="Arial" w:cs="Arial"/>
        </w:rPr>
        <w:t>Some of the highlights include: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>there are now 127,376 registered health practitioners in Qld, compared with 121,788 in the previous year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>Qld practitioners accounted for 19.4% of all registered health practitioners in Australia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>12,987 new applications for registration were received, and increase of 6.6% from last year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 xml:space="preserve">there was a 105.5% increase in notifications referred by the Office of the Health Ombudsman in Qld 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>there were 42 notifications closed after a panel hearing and 47 tribunal decisions finalised during the year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>Qld boards and committees took ‘immediate action’ 109 times as an interim step to manage risk to public safety during the year, leading to a restriction on registration in 86 cases, and</w:t>
      </w:r>
    </w:p>
    <w:p w:rsidR="00F727BA" w:rsidRPr="00F727BA" w:rsidRDefault="00F727BA" w:rsidP="00F727BA">
      <w:pPr>
        <w:numPr>
          <w:ilvl w:val="0"/>
          <w:numId w:val="45"/>
        </w:numPr>
        <w:autoSpaceDE w:val="0"/>
        <w:autoSpaceDN w:val="0"/>
        <w:adjustRightInd w:val="0"/>
        <w:spacing w:after="0"/>
        <w:ind w:left="357" w:hanging="357"/>
        <w:jc w:val="both"/>
        <w:rPr>
          <w:rFonts w:ascii="Arial" w:eastAsiaTheme="minorHAnsi" w:hAnsi="Arial" w:cs="Arial"/>
          <w:sz w:val="20"/>
          <w:szCs w:val="20"/>
          <w:lang w:eastAsia="en-AU"/>
        </w:rPr>
      </w:pPr>
      <w:r w:rsidRPr="00F727BA">
        <w:rPr>
          <w:rFonts w:ascii="Arial" w:eastAsiaTheme="minorHAnsi" w:hAnsi="Arial" w:cs="Arial"/>
          <w:sz w:val="20"/>
          <w:szCs w:val="20"/>
          <w:lang w:eastAsia="en-AU"/>
        </w:rPr>
        <w:t>there were 1,078 cases under active compliance monitoring in Qld as at 30 June 2016, accounting for 21.7% of all cases nationally.</w:t>
      </w:r>
    </w:p>
    <w:p w:rsidR="003731FA" w:rsidRPr="008D70F1" w:rsidRDefault="003731FA" w:rsidP="003731FA">
      <w:pPr>
        <w:autoSpaceDE w:val="0"/>
        <w:autoSpaceDN w:val="0"/>
        <w:adjustRightInd w:val="0"/>
        <w:spacing w:after="0" w:line="276" w:lineRule="auto"/>
        <w:jc w:val="both"/>
        <w:rPr>
          <w:rFonts w:ascii="Arial" w:eastAsia="Calibri" w:hAnsi="Arial" w:cs="Arial"/>
          <w:sz w:val="20"/>
          <w:szCs w:val="20"/>
          <w:lang w:eastAsia="en-AU"/>
        </w:rPr>
      </w:pPr>
    </w:p>
    <w:p w:rsidR="008D70F1" w:rsidRPr="008D70F1" w:rsidRDefault="008D70F1" w:rsidP="008D70F1">
      <w:pPr>
        <w:rPr>
          <w:rFonts w:ascii="Arial" w:hAnsi="Arial"/>
          <w:i/>
          <w:color w:val="008EC4"/>
          <w:sz w:val="20"/>
          <w:szCs w:val="20"/>
        </w:rPr>
      </w:pPr>
      <w:r w:rsidRPr="008D70F1">
        <w:rPr>
          <w:rFonts w:ascii="Arial" w:hAnsi="Arial"/>
          <w:i/>
          <w:color w:val="008EC4"/>
          <w:sz w:val="20"/>
          <w:szCs w:val="20"/>
        </w:rPr>
        <w:t>For more information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</w:rPr>
      </w:pPr>
      <w:r w:rsidRPr="008D70F1">
        <w:rPr>
          <w:rFonts w:ascii="Arial" w:hAnsi="Arial"/>
          <w:sz w:val="20"/>
        </w:rPr>
        <w:t xml:space="preserve">Visit </w:t>
      </w:r>
      <w:hyperlink r:id="rId9" w:history="1">
        <w:r w:rsidRPr="008D70F1">
          <w:rPr>
            <w:rFonts w:ascii="Arial" w:hAnsi="Arial"/>
            <w:color w:val="0000FF"/>
            <w:sz w:val="20"/>
            <w:u w:val="single"/>
          </w:rPr>
          <w:t>www.ahpra.gov.au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 xml:space="preserve">For online enquiries visit </w:t>
      </w:r>
      <w:hyperlink r:id="rId10" w:history="1">
        <w:r w:rsidRPr="008D70F1">
          <w:rPr>
            <w:rFonts w:ascii="Arial" w:hAnsi="Arial"/>
            <w:color w:val="0000FF"/>
            <w:sz w:val="20"/>
            <w:szCs w:val="20"/>
            <w:u w:val="single"/>
          </w:rPr>
          <w:t>www.ahpra.gov.au/enquiry</w:t>
        </w:r>
      </w:hyperlink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registration enquiries: 1300 419 495 (within Australia) +61 3 9275 9009</w:t>
      </w:r>
      <w:r w:rsidRPr="008D70F1">
        <w:rPr>
          <w:rFonts w:ascii="Arial" w:hAnsi="Arial" w:cs="Arial"/>
          <w:color w:val="444444"/>
          <w:sz w:val="20"/>
          <w:szCs w:val="20"/>
          <w:shd w:val="clear" w:color="auto" w:fill="F0F0F0"/>
        </w:rPr>
        <w:t xml:space="preserve"> </w:t>
      </w:r>
      <w:r w:rsidRPr="008D70F1">
        <w:rPr>
          <w:rFonts w:ascii="Arial" w:hAnsi="Arial"/>
          <w:sz w:val="20"/>
          <w:szCs w:val="20"/>
        </w:rPr>
        <w:t>(overseas callers)</w:t>
      </w:r>
    </w:p>
    <w:p w:rsidR="008D70F1" w:rsidRPr="008D70F1" w:rsidRDefault="008D70F1" w:rsidP="008D70F1">
      <w:pPr>
        <w:spacing w:after="0"/>
        <w:ind w:left="369" w:hanging="369"/>
        <w:rPr>
          <w:rFonts w:ascii="Arial" w:hAnsi="Arial"/>
          <w:sz w:val="20"/>
          <w:szCs w:val="20"/>
        </w:rPr>
      </w:pPr>
      <w:r w:rsidRPr="008D70F1">
        <w:rPr>
          <w:rFonts w:ascii="Arial" w:hAnsi="Arial"/>
          <w:sz w:val="20"/>
          <w:szCs w:val="20"/>
        </w:rPr>
        <w:t>For media enquiries: (03) 8708 9200</w:t>
      </w:r>
    </w:p>
    <w:p w:rsidR="00BE3564" w:rsidRDefault="00BE3564" w:rsidP="00B559ED">
      <w:pPr>
        <w:pStyle w:val="AHPRAHeadline"/>
        <w:spacing w:after="0"/>
        <w:outlineLvl w:val="0"/>
        <w:rPr>
          <w:color w:val="60605B"/>
        </w:rPr>
      </w:pPr>
    </w:p>
    <w:sectPr w:rsidR="00BE3564" w:rsidSect="00E51B65"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1900" w:h="16840" w:code="9"/>
      <w:pgMar w:top="3686" w:right="1270" w:bottom="1560" w:left="1134" w:header="284" w:footer="323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0382" w:rsidRDefault="00EB0382" w:rsidP="001F7178">
      <w:pPr>
        <w:spacing w:after="0"/>
      </w:pPr>
      <w:r>
        <w:separator/>
      </w:r>
    </w:p>
  </w:endnote>
  <w:endnote w:type="continuationSeparator" w:id="0">
    <w:p w:rsidR="00EB0382" w:rsidRDefault="00EB0382" w:rsidP="001F7178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Lucida Grande">
    <w:altName w:val="Arial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Arial MT Lt">
    <w:altName w:val="Cambria"/>
    <w:panose1 w:val="00000000000000000000"/>
    <w:charset w:val="4D"/>
    <w:family w:val="roman"/>
    <w:notTrueType/>
    <w:pitch w:val="default"/>
    <w:sig w:usb0="00000003" w:usb1="00000000" w:usb2="00000000" w:usb3="00000000" w:csb0="00000001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26791E" w:rsidP="001F717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39292A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9292A" w:rsidRDefault="0039292A" w:rsidP="001F7178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079DE" w:rsidRDefault="0026791E" w:rsidP="001F7178">
    <w:pPr>
      <w:pStyle w:val="Footer"/>
      <w:framePr w:wrap="around" w:vAnchor="text" w:hAnchor="margin" w:xAlign="right" w:y="1"/>
      <w:rPr>
        <w:rStyle w:val="PageNumber"/>
        <w:rFonts w:ascii="Arial" w:hAnsi="Arial" w:cs="Arial"/>
        <w:sz w:val="18"/>
        <w:szCs w:val="18"/>
      </w:rPr>
    </w:pPr>
    <w:r w:rsidRPr="003079DE">
      <w:rPr>
        <w:rStyle w:val="PageNumber"/>
        <w:rFonts w:ascii="Arial" w:hAnsi="Arial" w:cs="Arial"/>
        <w:sz w:val="18"/>
        <w:szCs w:val="18"/>
      </w:rPr>
      <w:fldChar w:fldCharType="begin"/>
    </w:r>
    <w:r w:rsidR="0039292A" w:rsidRPr="003079DE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3079DE">
      <w:rPr>
        <w:rStyle w:val="PageNumber"/>
        <w:rFonts w:ascii="Arial" w:hAnsi="Arial" w:cs="Arial"/>
        <w:sz w:val="18"/>
        <w:szCs w:val="18"/>
      </w:rPr>
      <w:fldChar w:fldCharType="separate"/>
    </w:r>
    <w:r w:rsidR="00A363F5">
      <w:rPr>
        <w:rStyle w:val="PageNumber"/>
        <w:rFonts w:ascii="Arial" w:hAnsi="Arial" w:cs="Arial"/>
        <w:noProof/>
        <w:sz w:val="18"/>
        <w:szCs w:val="18"/>
      </w:rPr>
      <w:t>2</w:t>
    </w:r>
    <w:r w:rsidRPr="003079DE">
      <w:rPr>
        <w:rStyle w:val="PageNumber"/>
        <w:rFonts w:ascii="Arial" w:hAnsi="Arial" w:cs="Arial"/>
        <w:sz w:val="18"/>
        <w:szCs w:val="18"/>
      </w:rPr>
      <w:fldChar w:fldCharType="end"/>
    </w:r>
  </w:p>
  <w:p w:rsidR="0039292A" w:rsidRPr="00D638E0" w:rsidRDefault="0039292A" w:rsidP="001F7178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D638E0" w:rsidRDefault="0039292A" w:rsidP="001F7178">
    <w:pPr>
      <w:pStyle w:val="AHPRAbody"/>
      <w:tabs>
        <w:tab w:val="center" w:pos="4749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2883947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39292A" w:rsidRPr="003079DE" w:rsidRDefault="0026791E">
        <w:pPr>
          <w:pStyle w:val="Footer"/>
          <w:jc w:val="right"/>
          <w:rPr>
            <w:rFonts w:ascii="Arial" w:hAnsi="Arial" w:cs="Arial"/>
            <w:sz w:val="18"/>
            <w:szCs w:val="18"/>
          </w:rPr>
        </w:pPr>
        <w:r w:rsidRPr="003079DE">
          <w:rPr>
            <w:rFonts w:ascii="Arial" w:hAnsi="Arial" w:cs="Arial"/>
            <w:sz w:val="18"/>
            <w:szCs w:val="18"/>
          </w:rPr>
          <w:fldChar w:fldCharType="begin"/>
        </w:r>
        <w:r w:rsidR="0039292A" w:rsidRPr="003079DE">
          <w:rPr>
            <w:rFonts w:ascii="Arial" w:hAnsi="Arial" w:cs="Arial"/>
            <w:sz w:val="18"/>
            <w:szCs w:val="18"/>
          </w:rPr>
          <w:instrText xml:space="preserve"> PAGE   \* MERGEFORMAT </w:instrText>
        </w:r>
        <w:r w:rsidRPr="003079DE">
          <w:rPr>
            <w:rFonts w:ascii="Arial" w:hAnsi="Arial" w:cs="Arial"/>
            <w:sz w:val="18"/>
            <w:szCs w:val="18"/>
          </w:rPr>
          <w:fldChar w:fldCharType="separate"/>
        </w:r>
        <w:r w:rsidR="00C67574">
          <w:rPr>
            <w:rFonts w:ascii="Arial" w:hAnsi="Arial" w:cs="Arial"/>
            <w:noProof/>
            <w:sz w:val="18"/>
            <w:szCs w:val="18"/>
          </w:rPr>
          <w:t>1</w:t>
        </w:r>
        <w:r w:rsidRPr="003079DE">
          <w:rPr>
            <w:rFonts w:ascii="Arial" w:hAnsi="Arial" w:cs="Arial"/>
            <w:noProof/>
            <w:sz w:val="18"/>
            <w:szCs w:val="18"/>
          </w:rPr>
          <w:fldChar w:fldCharType="end"/>
        </w:r>
      </w:p>
    </w:sdtContent>
  </w:sdt>
  <w:p w:rsidR="0039292A" w:rsidRPr="00D638E0" w:rsidRDefault="0039292A" w:rsidP="005214A0">
    <w:pPr>
      <w:pStyle w:val="AHPRAbody"/>
      <w:spacing w:after="100"/>
      <w:ind w:right="360"/>
      <w:jc w:val="center"/>
      <w:rPr>
        <w:rFonts w:ascii="Arial" w:hAnsi="Arial" w:cs="Arial"/>
        <w:b/>
        <w:color w:val="008EC4"/>
      </w:rPr>
    </w:pPr>
    <w:r w:rsidRPr="00D638E0">
      <w:rPr>
        <w:rFonts w:ascii="Arial" w:hAnsi="Arial" w:cs="Arial"/>
        <w:b/>
        <w:color w:val="424342"/>
      </w:rPr>
      <w:t>Australian</w:t>
    </w:r>
    <w:r w:rsidRPr="00D638E0">
      <w:rPr>
        <w:rFonts w:ascii="Arial" w:hAnsi="Arial" w:cs="Arial"/>
        <w:b/>
        <w:color w:val="008EC4"/>
      </w:rPr>
      <w:t xml:space="preserve"> Health Practitioner </w:t>
    </w:r>
    <w:r w:rsidRPr="00D638E0">
      <w:rPr>
        <w:rFonts w:ascii="Arial" w:hAnsi="Arial" w:cs="Arial"/>
        <w:b/>
        <w:color w:val="424342"/>
      </w:rPr>
      <w:t>Regulation Agency</w:t>
    </w:r>
  </w:p>
  <w:p w:rsidR="0039292A" w:rsidRPr="00AD312E" w:rsidRDefault="0039292A" w:rsidP="003079DE">
    <w:pPr>
      <w:pStyle w:val="AHPRAbody"/>
      <w:tabs>
        <w:tab w:val="center" w:pos="4749"/>
        <w:tab w:val="right" w:pos="9496"/>
      </w:tabs>
      <w:rPr>
        <w:rFonts w:ascii="Arial" w:hAnsi="Arial" w:cs="Arial"/>
        <w:szCs w:val="20"/>
      </w:rPr>
    </w:pPr>
    <w:r w:rsidRPr="00D638E0">
      <w:rPr>
        <w:rFonts w:ascii="Arial" w:hAnsi="Arial" w:cs="Arial"/>
        <w:szCs w:val="20"/>
      </w:rPr>
      <w:tab/>
      <w:t xml:space="preserve">G.P.O. Box </w:t>
    </w:r>
    <w:r>
      <w:rPr>
        <w:rFonts w:ascii="Arial" w:hAnsi="Arial" w:cs="Arial"/>
        <w:szCs w:val="20"/>
      </w:rPr>
      <w:t>9958</w:t>
    </w:r>
    <w:r w:rsidRPr="00D638E0">
      <w:rPr>
        <w:rFonts w:ascii="Arial" w:hAnsi="Arial" w:cs="Arial"/>
        <w:szCs w:val="20"/>
      </w:rPr>
      <w:t xml:space="preserve">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Melbourne VIC 3001   </w:t>
    </w:r>
    <w:r w:rsidRPr="00D638E0">
      <w:rPr>
        <w:rFonts w:ascii="Arial" w:hAnsi="Arial" w:cs="Arial"/>
        <w:b/>
        <w:color w:val="008EC4"/>
        <w:sz w:val="24"/>
        <w:szCs w:val="28"/>
      </w:rPr>
      <w:t>|</w:t>
    </w:r>
    <w:r w:rsidRPr="00D638E0">
      <w:rPr>
        <w:rFonts w:ascii="Arial" w:hAnsi="Arial" w:cs="Arial"/>
        <w:szCs w:val="20"/>
      </w:rPr>
      <w:t xml:space="preserve">   www.ahpra.gov.au</w:t>
    </w:r>
    <w:r>
      <w:rPr>
        <w:rFonts w:ascii="Arial" w:hAnsi="Arial" w:cs="Arial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0382" w:rsidRDefault="00EB0382" w:rsidP="001F7178">
      <w:pPr>
        <w:spacing w:after="0"/>
      </w:pPr>
      <w:r>
        <w:separator/>
      </w:r>
    </w:p>
  </w:footnote>
  <w:footnote w:type="continuationSeparator" w:id="0">
    <w:p w:rsidR="00EB0382" w:rsidRDefault="00EB0382" w:rsidP="001F7178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Pr="00315933" w:rsidRDefault="0039292A" w:rsidP="001F7178">
    <w:pPr>
      <w:pStyle w:val="Header"/>
      <w:ind w:left="-1134" w:right="-567"/>
      <w:jc w:val="right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9292A" w:rsidRDefault="0039292A">
    <w:pPr>
      <w:pStyle w:val="Header"/>
    </w:pPr>
  </w:p>
  <w:p w:rsidR="0039292A" w:rsidRDefault="0039292A" w:rsidP="001F7178">
    <w:pPr>
      <w:pStyle w:val="Header"/>
      <w:ind w:left="-1134"/>
      <w:jc w:val="right"/>
    </w:pPr>
    <w:r>
      <w:rPr>
        <w:noProof/>
        <w:lang w:eastAsia="en-AU"/>
      </w:rPr>
      <w:drawing>
        <wp:inline distT="0" distB="0" distL="0" distR="0">
          <wp:extent cx="2960516" cy="1238250"/>
          <wp:effectExtent l="0" t="0" r="0" b="0"/>
          <wp:docPr id="1" name="Picture 1" descr="AHPRA and National Boards logo. 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\\meerkat\users\arivera\My Documents\Z. Admin\LOGOS\7483 AHPRA_CombinedBoards_14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961313" cy="1238583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5D083A"/>
    <w:multiLevelType w:val="hybridMultilevel"/>
    <w:tmpl w:val="2ACAD82C"/>
    <w:lvl w:ilvl="0" w:tplc="8FFE9F70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1CB65B0"/>
    <w:multiLevelType w:val="hybridMultilevel"/>
    <w:tmpl w:val="C2BE99A0"/>
    <w:lvl w:ilvl="0" w:tplc="1C6E000A">
      <w:start w:val="20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95010E"/>
    <w:multiLevelType w:val="hybridMultilevel"/>
    <w:tmpl w:val="2B34F8F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F42D5"/>
    <w:multiLevelType w:val="hybridMultilevel"/>
    <w:tmpl w:val="3C3E63DE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EBB5202"/>
    <w:multiLevelType w:val="hybridMultilevel"/>
    <w:tmpl w:val="24D2CF0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301430D"/>
    <w:multiLevelType w:val="hybridMultilevel"/>
    <w:tmpl w:val="0A142218"/>
    <w:lvl w:ilvl="0" w:tplc="0C090001">
      <w:start w:val="1"/>
      <w:numFmt w:val="bullet"/>
      <w:lvlText w:val=""/>
      <w:lvlJc w:val="left"/>
      <w:pPr>
        <w:ind w:left="136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8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0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2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4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96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8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0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21" w:hanging="360"/>
      </w:pPr>
      <w:rPr>
        <w:rFonts w:ascii="Wingdings" w:hAnsi="Wingdings" w:hint="default"/>
      </w:rPr>
    </w:lvl>
  </w:abstractNum>
  <w:abstractNum w:abstractNumId="6" w15:restartNumberingAfterBreak="0">
    <w:nsid w:val="18D71A10"/>
    <w:multiLevelType w:val="multilevel"/>
    <w:tmpl w:val="B4CA2EF2"/>
    <w:lvl w:ilvl="0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7" w15:restartNumberingAfterBreak="0">
    <w:nsid w:val="1F5A0185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9426FD"/>
    <w:multiLevelType w:val="hybridMultilevel"/>
    <w:tmpl w:val="C51C7FEC"/>
    <w:lvl w:ilvl="0" w:tplc="0C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248A78A2"/>
    <w:multiLevelType w:val="hybridMultilevel"/>
    <w:tmpl w:val="95CA0394"/>
    <w:lvl w:ilvl="0" w:tplc="7F6CEC96">
      <w:start w:val="2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4C2CEC"/>
    <w:multiLevelType w:val="hybridMultilevel"/>
    <w:tmpl w:val="2F52D97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D533CF"/>
    <w:multiLevelType w:val="hybridMultilevel"/>
    <w:tmpl w:val="B90C76E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DF674D"/>
    <w:multiLevelType w:val="hybridMultilevel"/>
    <w:tmpl w:val="9AA6438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ED64FC"/>
    <w:multiLevelType w:val="hybridMultilevel"/>
    <w:tmpl w:val="C5725966"/>
    <w:lvl w:ilvl="0" w:tplc="04090005">
      <w:start w:val="1"/>
      <w:numFmt w:val="bullet"/>
      <w:lvlText w:val=""/>
      <w:lvlJc w:val="left"/>
      <w:pPr>
        <w:ind w:left="1778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49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14" w15:restartNumberingAfterBreak="0">
    <w:nsid w:val="339D5A47"/>
    <w:multiLevelType w:val="hybridMultilevel"/>
    <w:tmpl w:val="4EBA9C82"/>
    <w:lvl w:ilvl="0" w:tplc="30E07B36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8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5" w15:restartNumberingAfterBreak="0">
    <w:nsid w:val="3A9A65BC"/>
    <w:multiLevelType w:val="hybridMultilevel"/>
    <w:tmpl w:val="4EBA9C82"/>
    <w:lvl w:ilvl="0" w:tplc="30E07B36">
      <w:start w:val="1"/>
      <w:numFmt w:val="bullet"/>
      <w:lvlText w:val="–"/>
      <w:lvlJc w:val="left"/>
      <w:pPr>
        <w:tabs>
          <w:tab w:val="num" w:pos="360"/>
        </w:tabs>
        <w:ind w:left="360" w:hanging="360"/>
      </w:pPr>
      <w:rPr>
        <w:rFonts w:ascii="Arial" w:hAnsi="Arial" w:hint="default"/>
      </w:rPr>
    </w:lvl>
    <w:lvl w:ilvl="1" w:tplc="04090003" w:tentative="1">
      <w:start w:val="1"/>
      <w:numFmt w:val="bullet"/>
      <w:lvlText w:val="o"/>
      <w:lvlJc w:val="left"/>
      <w:pPr>
        <w:ind w:left="3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</w:abstractNum>
  <w:abstractNum w:abstractNumId="16" w15:restartNumberingAfterBreak="0">
    <w:nsid w:val="3B2954E5"/>
    <w:multiLevelType w:val="hybridMultilevel"/>
    <w:tmpl w:val="4E36D1BE"/>
    <w:lvl w:ilvl="0" w:tplc="04E2A806">
      <w:numFmt w:val="bullet"/>
      <w:lvlText w:val="•"/>
      <w:lvlJc w:val="left"/>
      <w:pPr>
        <w:ind w:left="72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 w15:restartNumberingAfterBreak="0">
    <w:nsid w:val="3CFD74EA"/>
    <w:multiLevelType w:val="hybridMultilevel"/>
    <w:tmpl w:val="14067F52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D6E6992"/>
    <w:multiLevelType w:val="hybridMultilevel"/>
    <w:tmpl w:val="AE78D5FA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F044541"/>
    <w:multiLevelType w:val="hybridMultilevel"/>
    <w:tmpl w:val="724C2E2E"/>
    <w:lvl w:ilvl="0" w:tplc="0B38E91A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  <w:color w:val="000000" w:themeColor="text1"/>
      </w:rPr>
    </w:lvl>
    <w:lvl w:ilvl="1" w:tplc="0C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0" w15:restartNumberingAfterBreak="0">
    <w:nsid w:val="408865D5"/>
    <w:multiLevelType w:val="hybridMultilevel"/>
    <w:tmpl w:val="C2D60D20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2422DCE"/>
    <w:multiLevelType w:val="hybridMultilevel"/>
    <w:tmpl w:val="1A161C9E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49975DD"/>
    <w:multiLevelType w:val="hybridMultilevel"/>
    <w:tmpl w:val="313C15C4"/>
    <w:lvl w:ilvl="0" w:tplc="0C090001">
      <w:start w:val="1"/>
      <w:numFmt w:val="bullet"/>
      <w:lvlText w:val=""/>
      <w:lvlJc w:val="left"/>
      <w:pPr>
        <w:ind w:left="76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88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20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2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48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6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8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08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528" w:hanging="360"/>
      </w:pPr>
      <w:rPr>
        <w:rFonts w:ascii="Wingdings" w:hAnsi="Wingdings" w:hint="default"/>
      </w:rPr>
    </w:lvl>
  </w:abstractNum>
  <w:abstractNum w:abstractNumId="23" w15:restartNumberingAfterBreak="0">
    <w:nsid w:val="45150377"/>
    <w:multiLevelType w:val="hybridMultilevel"/>
    <w:tmpl w:val="12A003F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C36755D"/>
    <w:multiLevelType w:val="hybridMultilevel"/>
    <w:tmpl w:val="954860B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E037E09"/>
    <w:multiLevelType w:val="hybridMultilevel"/>
    <w:tmpl w:val="D018DFE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EBE089A"/>
    <w:multiLevelType w:val="hybridMultilevel"/>
    <w:tmpl w:val="7798A5E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0CA08DD"/>
    <w:multiLevelType w:val="hybridMultilevel"/>
    <w:tmpl w:val="8186709A"/>
    <w:lvl w:ilvl="0" w:tplc="0C090001">
      <w:start w:val="1"/>
      <w:numFmt w:val="bullet"/>
      <w:lvlText w:val=""/>
      <w:lvlJc w:val="left"/>
      <w:pPr>
        <w:ind w:left="-819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-99" w:hanging="360"/>
      </w:pPr>
      <w:rPr>
        <w:rFonts w:ascii="Courier New" w:hAnsi="Courier New" w:cs="Courier New" w:hint="default"/>
      </w:rPr>
    </w:lvl>
    <w:lvl w:ilvl="2" w:tplc="0C090005">
      <w:start w:val="1"/>
      <w:numFmt w:val="bullet"/>
      <w:lvlText w:val=""/>
      <w:lvlJc w:val="left"/>
      <w:pPr>
        <w:ind w:left="621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1341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2061" w:hanging="360"/>
      </w:pPr>
      <w:rPr>
        <w:rFonts w:ascii="Courier New" w:hAnsi="Courier New" w:cs="Courier New" w:hint="default"/>
      </w:rPr>
    </w:lvl>
    <w:lvl w:ilvl="5" w:tplc="0C090005">
      <w:start w:val="1"/>
      <w:numFmt w:val="bullet"/>
      <w:lvlText w:val=""/>
      <w:lvlJc w:val="left"/>
      <w:pPr>
        <w:ind w:left="2781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3501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4221" w:hanging="360"/>
      </w:pPr>
      <w:rPr>
        <w:rFonts w:ascii="Courier New" w:hAnsi="Courier New" w:cs="Courier New" w:hint="default"/>
      </w:rPr>
    </w:lvl>
    <w:lvl w:ilvl="8" w:tplc="0C090005">
      <w:start w:val="1"/>
      <w:numFmt w:val="bullet"/>
      <w:lvlText w:val=""/>
      <w:lvlJc w:val="left"/>
      <w:pPr>
        <w:ind w:left="4941" w:hanging="360"/>
      </w:pPr>
      <w:rPr>
        <w:rFonts w:ascii="Wingdings" w:hAnsi="Wingdings" w:hint="default"/>
      </w:rPr>
    </w:lvl>
  </w:abstractNum>
  <w:abstractNum w:abstractNumId="28" w15:restartNumberingAfterBreak="0">
    <w:nsid w:val="52984A0A"/>
    <w:multiLevelType w:val="hybridMultilevel"/>
    <w:tmpl w:val="59F0A308"/>
    <w:lvl w:ilvl="0" w:tplc="04E2A806">
      <w:numFmt w:val="bullet"/>
      <w:lvlText w:val="•"/>
      <w:lvlJc w:val="left"/>
      <w:pPr>
        <w:ind w:left="1080" w:hanging="72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32E5E6E"/>
    <w:multiLevelType w:val="hybridMultilevel"/>
    <w:tmpl w:val="94AE7E08"/>
    <w:lvl w:ilvl="0" w:tplc="958A6148">
      <w:start w:val="1"/>
      <w:numFmt w:val="bullet"/>
      <w:pStyle w:val="AHPRABulletTex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30" w15:restartNumberingAfterBreak="0">
    <w:nsid w:val="58A86602"/>
    <w:multiLevelType w:val="hybridMultilevel"/>
    <w:tmpl w:val="395CF1D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0A20048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2" w15:restartNumberingAfterBreak="0">
    <w:nsid w:val="61A96DE3"/>
    <w:multiLevelType w:val="hybridMultilevel"/>
    <w:tmpl w:val="5A84D192"/>
    <w:lvl w:ilvl="0" w:tplc="F15624CE">
      <w:start w:val="5"/>
      <w:numFmt w:val="bullet"/>
      <w:lvlText w:val="-"/>
      <w:lvlJc w:val="left"/>
      <w:pPr>
        <w:ind w:left="720" w:hanging="360"/>
      </w:pPr>
      <w:rPr>
        <w:rFonts w:ascii="Arial" w:eastAsia="Cambria" w:hAnsi="Arial" w:cs="Tahoma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3C13504"/>
    <w:multiLevelType w:val="hybridMultilevel"/>
    <w:tmpl w:val="492208B6"/>
    <w:lvl w:ilvl="0" w:tplc="F84C312A">
      <w:start w:val="1"/>
      <w:numFmt w:val="decimal"/>
      <w:pStyle w:val="AHPRANumberedText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4" w15:restartNumberingAfterBreak="0">
    <w:nsid w:val="690E18D2"/>
    <w:multiLevelType w:val="hybridMultilevel"/>
    <w:tmpl w:val="D8A81C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5" w15:restartNumberingAfterBreak="0">
    <w:nsid w:val="6C803933"/>
    <w:multiLevelType w:val="hybridMultilevel"/>
    <w:tmpl w:val="44806AF4"/>
    <w:lvl w:ilvl="0" w:tplc="0C090001">
      <w:start w:val="1"/>
      <w:numFmt w:val="bullet"/>
      <w:lvlText w:val=""/>
      <w:lvlJc w:val="left"/>
      <w:pPr>
        <w:ind w:left="1440" w:hanging="72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6" w15:restartNumberingAfterBreak="0">
    <w:nsid w:val="6DCE5636"/>
    <w:multiLevelType w:val="hybridMultilevel"/>
    <w:tmpl w:val="33165EFA"/>
    <w:lvl w:ilvl="0" w:tplc="CD06DF52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7" w15:restartNumberingAfterBreak="0">
    <w:nsid w:val="6FBE0BA4"/>
    <w:multiLevelType w:val="hybridMultilevel"/>
    <w:tmpl w:val="80D87338"/>
    <w:lvl w:ilvl="0" w:tplc="F84C312A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90003" w:tentative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 w:tplc="04090005" w:tentative="1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 w:tplc="0409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 w:tplc="04090005" w:tentative="1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 w:tplc="0409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 w:tplc="04090005" w:tentative="1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8" w15:restartNumberingAfterBreak="0">
    <w:nsid w:val="731F2B5A"/>
    <w:multiLevelType w:val="multilevel"/>
    <w:tmpl w:val="A2C27982"/>
    <w:lvl w:ilvl="0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39" w15:restartNumberingAfterBreak="0">
    <w:nsid w:val="76D470F6"/>
    <w:multiLevelType w:val="multilevel"/>
    <w:tmpl w:val="2900663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bullet"/>
      <w:lvlText w:val="o"/>
      <w:lvlJc w:val="left"/>
      <w:pPr>
        <w:ind w:left="2008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728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68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888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28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7048" w:hanging="360"/>
      </w:pPr>
      <w:rPr>
        <w:rFonts w:ascii="Symbol" w:hAnsi="Symbol" w:hint="default"/>
      </w:rPr>
    </w:lvl>
  </w:abstractNum>
  <w:abstractNum w:abstractNumId="40" w15:restartNumberingAfterBreak="0">
    <w:nsid w:val="76E875EE"/>
    <w:multiLevelType w:val="multilevel"/>
    <w:tmpl w:val="FEE42A7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" w:hAnsi="Courier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" w:hAnsi="Courier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" w:hAnsi="Courier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Symbol" w:hAnsi="Symbol" w:hint="default"/>
      </w:rPr>
    </w:lvl>
  </w:abstractNum>
  <w:abstractNum w:abstractNumId="41" w15:restartNumberingAfterBreak="0">
    <w:nsid w:val="7BDE57C4"/>
    <w:multiLevelType w:val="hybridMultilevel"/>
    <w:tmpl w:val="D458B2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CD70F53"/>
    <w:multiLevelType w:val="hybridMultilevel"/>
    <w:tmpl w:val="F1DE6664"/>
    <w:lvl w:ilvl="0" w:tplc="CD06DF5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EEB5510"/>
    <w:multiLevelType w:val="hybridMultilevel"/>
    <w:tmpl w:val="1BD292E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15"/>
  </w:num>
  <w:num w:numId="3">
    <w:abstractNumId w:val="43"/>
  </w:num>
  <w:num w:numId="4">
    <w:abstractNumId w:val="14"/>
  </w:num>
  <w:num w:numId="5">
    <w:abstractNumId w:val="37"/>
  </w:num>
  <w:num w:numId="6">
    <w:abstractNumId w:val="6"/>
  </w:num>
  <w:num w:numId="7">
    <w:abstractNumId w:val="29"/>
  </w:num>
  <w:num w:numId="8">
    <w:abstractNumId w:val="40"/>
  </w:num>
  <w:num w:numId="9">
    <w:abstractNumId w:val="39"/>
  </w:num>
  <w:num w:numId="10">
    <w:abstractNumId w:val="31"/>
  </w:num>
  <w:num w:numId="11">
    <w:abstractNumId w:val="38"/>
  </w:num>
  <w:num w:numId="12">
    <w:abstractNumId w:val="33"/>
  </w:num>
  <w:num w:numId="13">
    <w:abstractNumId w:val="11"/>
  </w:num>
  <w:num w:numId="14">
    <w:abstractNumId w:val="0"/>
  </w:num>
  <w:num w:numId="15">
    <w:abstractNumId w:val="32"/>
  </w:num>
  <w:num w:numId="16">
    <w:abstractNumId w:val="12"/>
  </w:num>
  <w:num w:numId="17">
    <w:abstractNumId w:val="2"/>
  </w:num>
  <w:num w:numId="18">
    <w:abstractNumId w:val="28"/>
  </w:num>
  <w:num w:numId="19">
    <w:abstractNumId w:val="21"/>
  </w:num>
  <w:num w:numId="20">
    <w:abstractNumId w:val="18"/>
  </w:num>
  <w:num w:numId="21">
    <w:abstractNumId w:val="16"/>
  </w:num>
  <w:num w:numId="22">
    <w:abstractNumId w:val="35"/>
  </w:num>
  <w:num w:numId="23">
    <w:abstractNumId w:val="20"/>
  </w:num>
  <w:num w:numId="24">
    <w:abstractNumId w:val="42"/>
  </w:num>
  <w:num w:numId="25">
    <w:abstractNumId w:val="36"/>
  </w:num>
  <w:num w:numId="26">
    <w:abstractNumId w:val="10"/>
  </w:num>
  <w:num w:numId="27">
    <w:abstractNumId w:val="9"/>
  </w:num>
  <w:num w:numId="28">
    <w:abstractNumId w:val="13"/>
  </w:num>
  <w:num w:numId="29">
    <w:abstractNumId w:val="23"/>
  </w:num>
  <w:num w:numId="30">
    <w:abstractNumId w:val="3"/>
  </w:num>
  <w:num w:numId="31">
    <w:abstractNumId w:val="30"/>
  </w:num>
  <w:num w:numId="32">
    <w:abstractNumId w:val="7"/>
  </w:num>
  <w:num w:numId="33">
    <w:abstractNumId w:val="17"/>
  </w:num>
  <w:num w:numId="34">
    <w:abstractNumId w:val="5"/>
  </w:num>
  <w:num w:numId="35">
    <w:abstractNumId w:val="24"/>
  </w:num>
  <w:num w:numId="36">
    <w:abstractNumId w:val="34"/>
  </w:num>
  <w:num w:numId="37">
    <w:abstractNumId w:val="41"/>
  </w:num>
  <w:num w:numId="38">
    <w:abstractNumId w:val="22"/>
  </w:num>
  <w:num w:numId="39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26"/>
  </w:num>
  <w:num w:numId="43">
    <w:abstractNumId w:val="19"/>
  </w:num>
  <w:num w:numId="44">
    <w:abstractNumId w:val="8"/>
  </w:num>
  <w:num w:numId="45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stylePaneFormatFilter w:val="3701" w:allStyles="1" w:customStyles="0" w:latentStyles="0" w:stylesInUse="0" w:headingStyles="0" w:numberingStyles="0" w:tableStyles="0" w:directFormattingOnRuns="1" w:directFormattingOnParagraphs="1" w:directFormattingOnNumbering="1" w:directFormattingOnTables="0" w:clearFormatting="1" w:top3HeadingStyles="1" w:visibleStyles="0" w:alternateStyleNames="0"/>
  <w:defaultTabStop w:val="720"/>
  <w:drawingGridHorizontalSpacing w:val="120"/>
  <w:drawingGridVerticalSpacing w:val="360"/>
  <w:displayHorizontalDrawingGridEvery w:val="0"/>
  <w:displayVerticalDrawingGridEvery w:val="0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60F40"/>
    <w:rsid w:val="00002CB8"/>
    <w:rsid w:val="0000716E"/>
    <w:rsid w:val="00013BF1"/>
    <w:rsid w:val="00026C0B"/>
    <w:rsid w:val="00027A81"/>
    <w:rsid w:val="00055AE0"/>
    <w:rsid w:val="000B71EF"/>
    <w:rsid w:val="000D19D6"/>
    <w:rsid w:val="000E5E92"/>
    <w:rsid w:val="0011026F"/>
    <w:rsid w:val="00133664"/>
    <w:rsid w:val="001673C8"/>
    <w:rsid w:val="00170D1F"/>
    <w:rsid w:val="001A39C7"/>
    <w:rsid w:val="001C265E"/>
    <w:rsid w:val="001E0375"/>
    <w:rsid w:val="001E6874"/>
    <w:rsid w:val="001F7178"/>
    <w:rsid w:val="0021254B"/>
    <w:rsid w:val="00237B04"/>
    <w:rsid w:val="0025708F"/>
    <w:rsid w:val="00262FDE"/>
    <w:rsid w:val="0026791E"/>
    <w:rsid w:val="002B41A7"/>
    <w:rsid w:val="002E09CB"/>
    <w:rsid w:val="002E378F"/>
    <w:rsid w:val="003079DE"/>
    <w:rsid w:val="00322EE8"/>
    <w:rsid w:val="003265E1"/>
    <w:rsid w:val="00341C1B"/>
    <w:rsid w:val="00347708"/>
    <w:rsid w:val="003542C2"/>
    <w:rsid w:val="003731FA"/>
    <w:rsid w:val="00386000"/>
    <w:rsid w:val="0039292A"/>
    <w:rsid w:val="003975F4"/>
    <w:rsid w:val="003A579F"/>
    <w:rsid w:val="003D7DC9"/>
    <w:rsid w:val="003E0BFC"/>
    <w:rsid w:val="003F647C"/>
    <w:rsid w:val="00421416"/>
    <w:rsid w:val="0042745C"/>
    <w:rsid w:val="0043256E"/>
    <w:rsid w:val="00436C98"/>
    <w:rsid w:val="004A40BB"/>
    <w:rsid w:val="004B7191"/>
    <w:rsid w:val="004E2656"/>
    <w:rsid w:val="004F4CC4"/>
    <w:rsid w:val="005214A0"/>
    <w:rsid w:val="00525F89"/>
    <w:rsid w:val="00553007"/>
    <w:rsid w:val="00555BD9"/>
    <w:rsid w:val="005752D2"/>
    <w:rsid w:val="00583EFF"/>
    <w:rsid w:val="005F3EDB"/>
    <w:rsid w:val="006179C4"/>
    <w:rsid w:val="006344FE"/>
    <w:rsid w:val="0065701E"/>
    <w:rsid w:val="00671B36"/>
    <w:rsid w:val="006B214D"/>
    <w:rsid w:val="006C11BC"/>
    <w:rsid w:val="006C1FAD"/>
    <w:rsid w:val="006C597C"/>
    <w:rsid w:val="006D03BC"/>
    <w:rsid w:val="006D71C1"/>
    <w:rsid w:val="006E3698"/>
    <w:rsid w:val="007578FC"/>
    <w:rsid w:val="0077364B"/>
    <w:rsid w:val="007777C6"/>
    <w:rsid w:val="00781150"/>
    <w:rsid w:val="00782659"/>
    <w:rsid w:val="00782905"/>
    <w:rsid w:val="0079578A"/>
    <w:rsid w:val="0079735A"/>
    <w:rsid w:val="007B38F5"/>
    <w:rsid w:val="007C196C"/>
    <w:rsid w:val="007F127D"/>
    <w:rsid w:val="008115F3"/>
    <w:rsid w:val="008316C0"/>
    <w:rsid w:val="00837BB0"/>
    <w:rsid w:val="00855259"/>
    <w:rsid w:val="00860F40"/>
    <w:rsid w:val="00864178"/>
    <w:rsid w:val="008B09FA"/>
    <w:rsid w:val="008C1766"/>
    <w:rsid w:val="008D37C9"/>
    <w:rsid w:val="008D70F1"/>
    <w:rsid w:val="008E3F27"/>
    <w:rsid w:val="008F127C"/>
    <w:rsid w:val="00903DAB"/>
    <w:rsid w:val="00952EAE"/>
    <w:rsid w:val="00964B9A"/>
    <w:rsid w:val="00974ECD"/>
    <w:rsid w:val="00994B93"/>
    <w:rsid w:val="009F1E9B"/>
    <w:rsid w:val="00A216EB"/>
    <w:rsid w:val="00A363F5"/>
    <w:rsid w:val="00A623BD"/>
    <w:rsid w:val="00A62A5E"/>
    <w:rsid w:val="00AA65FB"/>
    <w:rsid w:val="00AF209D"/>
    <w:rsid w:val="00B1452F"/>
    <w:rsid w:val="00B32E87"/>
    <w:rsid w:val="00B558B9"/>
    <w:rsid w:val="00B559ED"/>
    <w:rsid w:val="00BE3564"/>
    <w:rsid w:val="00C415F0"/>
    <w:rsid w:val="00C531A6"/>
    <w:rsid w:val="00C67574"/>
    <w:rsid w:val="00C727CF"/>
    <w:rsid w:val="00C90C3A"/>
    <w:rsid w:val="00D57C3B"/>
    <w:rsid w:val="00D673C2"/>
    <w:rsid w:val="00D76096"/>
    <w:rsid w:val="00D80D59"/>
    <w:rsid w:val="00D82758"/>
    <w:rsid w:val="00D87E98"/>
    <w:rsid w:val="00D909E0"/>
    <w:rsid w:val="00DB011B"/>
    <w:rsid w:val="00DD1BE9"/>
    <w:rsid w:val="00E02046"/>
    <w:rsid w:val="00E33B48"/>
    <w:rsid w:val="00E36C31"/>
    <w:rsid w:val="00E4055F"/>
    <w:rsid w:val="00E51B65"/>
    <w:rsid w:val="00E6717B"/>
    <w:rsid w:val="00E86152"/>
    <w:rsid w:val="00E95143"/>
    <w:rsid w:val="00E95B38"/>
    <w:rsid w:val="00EB0382"/>
    <w:rsid w:val="00EB3E1D"/>
    <w:rsid w:val="00ED3453"/>
    <w:rsid w:val="00EE3029"/>
    <w:rsid w:val="00EE47D0"/>
    <w:rsid w:val="00F134BD"/>
    <w:rsid w:val="00F235AA"/>
    <w:rsid w:val="00F727BA"/>
    <w:rsid w:val="00F872CE"/>
    <w:rsid w:val="00FC5041"/>
    <w:rsid w:val="00FD5F8E"/>
    <w:rsid w:val="00FF7046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."/>
  <w:listSeparator w:val=","/>
  <w15:docId w15:val="{3EF43FFD-76DD-4336-A9B3-9E904F8527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62FDE"/>
    <w:pPr>
      <w:spacing w:after="200"/>
    </w:pPr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1"/>
    <w:rsid w:val="00B77EEC"/>
    <w:pPr>
      <w:spacing w:after="0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basedOn w:val="DefaultParagraphFont"/>
    <w:uiPriority w:val="99"/>
    <w:semiHidden/>
    <w:rsid w:val="00C44B71"/>
    <w:rPr>
      <w:rFonts w:ascii="Lucida Grande" w:hAnsi="Lucida Grande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860F40"/>
  </w:style>
  <w:style w:type="paragraph" w:styleId="Footer">
    <w:name w:val="footer"/>
    <w:basedOn w:val="Normal"/>
    <w:link w:val="FooterChar"/>
    <w:uiPriority w:val="99"/>
    <w:unhideWhenUsed/>
    <w:rsid w:val="00860F40"/>
    <w:pPr>
      <w:tabs>
        <w:tab w:val="center" w:pos="4320"/>
        <w:tab w:val="right" w:pos="864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860F40"/>
  </w:style>
  <w:style w:type="paragraph" w:customStyle="1" w:styleId="AHPRAbody">
    <w:name w:val="AHPRA body"/>
    <w:basedOn w:val="Normal"/>
    <w:qFormat/>
    <w:rsid w:val="00607E4B"/>
    <w:rPr>
      <w:rFonts w:ascii="Arial MT Lt" w:hAnsi="Arial MT Lt"/>
      <w:sz w:val="20"/>
    </w:rPr>
  </w:style>
  <w:style w:type="paragraph" w:customStyle="1" w:styleId="AHPRAHeadline">
    <w:name w:val="AHPRA Headline"/>
    <w:basedOn w:val="Normal"/>
    <w:qFormat/>
    <w:rsid w:val="002C4C51"/>
    <w:rPr>
      <w:rFonts w:ascii="Arial" w:hAnsi="Arial"/>
      <w:color w:val="008EC4"/>
      <w:sz w:val="28"/>
    </w:rPr>
  </w:style>
  <w:style w:type="paragraph" w:customStyle="1" w:styleId="BasicParagraph">
    <w:name w:val="[Basic Paragraph]"/>
    <w:basedOn w:val="Normal"/>
    <w:uiPriority w:val="99"/>
    <w:rsid w:val="0041734E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hAnsi="Times-Roman" w:cs="Times-Roman"/>
      <w:color w:val="000000"/>
    </w:rPr>
  </w:style>
  <w:style w:type="character" w:styleId="Hyperlink">
    <w:name w:val="Hyperlink"/>
    <w:rsid w:val="00AC00E2"/>
    <w:rPr>
      <w:color w:val="0000FF"/>
      <w:u w:val="single"/>
    </w:rPr>
  </w:style>
  <w:style w:type="character" w:customStyle="1" w:styleId="BalloonTextChar1">
    <w:name w:val="Balloon Text Char1"/>
    <w:link w:val="BalloonText"/>
    <w:rsid w:val="00B77EE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B77EEC"/>
    <w:rPr>
      <w:sz w:val="16"/>
      <w:szCs w:val="16"/>
    </w:rPr>
  </w:style>
  <w:style w:type="paragraph" w:styleId="CommentText">
    <w:name w:val="annotation text"/>
    <w:basedOn w:val="Normal"/>
    <w:link w:val="CommentTextChar"/>
    <w:rsid w:val="00B77EEC"/>
    <w:rPr>
      <w:sz w:val="20"/>
      <w:szCs w:val="20"/>
    </w:rPr>
  </w:style>
  <w:style w:type="character" w:customStyle="1" w:styleId="CommentTextChar">
    <w:name w:val="Comment Text Char"/>
    <w:link w:val="CommentText"/>
    <w:rsid w:val="00B77EE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B77EEC"/>
    <w:rPr>
      <w:b/>
      <w:bCs/>
    </w:rPr>
  </w:style>
  <w:style w:type="character" w:customStyle="1" w:styleId="CommentSubjectChar">
    <w:name w:val="Comment Subject Char"/>
    <w:link w:val="CommentSubject"/>
    <w:rsid w:val="00B77EEC"/>
    <w:rPr>
      <w:b/>
      <w:bCs/>
      <w:sz w:val="20"/>
      <w:szCs w:val="20"/>
    </w:rPr>
  </w:style>
  <w:style w:type="character" w:styleId="PageNumber">
    <w:name w:val="page number"/>
    <w:basedOn w:val="DefaultParagraphFont"/>
    <w:rsid w:val="00383826"/>
  </w:style>
  <w:style w:type="paragraph" w:customStyle="1" w:styleId="AHPRASubhead">
    <w:name w:val="AHPRA Subhead"/>
    <w:basedOn w:val="Normal"/>
    <w:qFormat/>
    <w:rsid w:val="002C4C51"/>
    <w:rPr>
      <w:rFonts w:ascii="Arial" w:hAnsi="Arial"/>
      <w:b/>
      <w:color w:val="008EC4"/>
      <w:sz w:val="20"/>
    </w:rPr>
  </w:style>
  <w:style w:type="paragraph" w:customStyle="1" w:styleId="AHPRABulletText">
    <w:name w:val="AHPRA Bullet Text"/>
    <w:basedOn w:val="AHPRAbody"/>
    <w:next w:val="AHPRAbody"/>
    <w:qFormat/>
    <w:rsid w:val="00AF1191"/>
    <w:pPr>
      <w:numPr>
        <w:numId w:val="7"/>
      </w:numPr>
    </w:pPr>
  </w:style>
  <w:style w:type="paragraph" w:customStyle="1" w:styleId="AHPRATitle">
    <w:name w:val="AHPRA Title"/>
    <w:basedOn w:val="Normal"/>
    <w:next w:val="AHPRAHeadline"/>
    <w:qFormat/>
    <w:rsid w:val="004B5F65"/>
    <w:pPr>
      <w:outlineLvl w:val="0"/>
    </w:pPr>
    <w:rPr>
      <w:rFonts w:ascii="Arial" w:hAnsi="Arial" w:cs="Arial"/>
      <w:color w:val="808080"/>
      <w:sz w:val="44"/>
      <w:szCs w:val="52"/>
    </w:rPr>
  </w:style>
  <w:style w:type="paragraph" w:customStyle="1" w:styleId="AHPRANumberedText">
    <w:name w:val="AHPRA Numbered Text"/>
    <w:basedOn w:val="AHPRABulletText"/>
    <w:qFormat/>
    <w:rsid w:val="00AF1191"/>
    <w:pPr>
      <w:numPr>
        <w:numId w:val="12"/>
      </w:numPr>
    </w:pPr>
  </w:style>
  <w:style w:type="character" w:styleId="FollowedHyperlink">
    <w:name w:val="FollowedHyperlink"/>
    <w:rsid w:val="004A1F62"/>
    <w:rPr>
      <w:color w:val="800080"/>
      <w:u w:val="single"/>
    </w:rPr>
  </w:style>
  <w:style w:type="paragraph" w:styleId="ListParagraph">
    <w:name w:val="List Paragraph"/>
    <w:basedOn w:val="Normal"/>
    <w:uiPriority w:val="34"/>
    <w:qFormat/>
    <w:rsid w:val="00E86152"/>
    <w:pPr>
      <w:ind w:left="720"/>
      <w:contextualSpacing/>
    </w:pPr>
  </w:style>
  <w:style w:type="table" w:styleId="TableGrid">
    <w:name w:val="Table Grid"/>
    <w:basedOn w:val="TableNormal"/>
    <w:rsid w:val="007F12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1E0375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US"/>
    </w:rPr>
  </w:style>
  <w:style w:type="paragraph" w:styleId="FootnoteText">
    <w:name w:val="footnote text"/>
    <w:basedOn w:val="Normal"/>
    <w:link w:val="FootnoteTextChar"/>
    <w:rsid w:val="001E0375"/>
    <w:pPr>
      <w:spacing w:after="0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1E0375"/>
    <w:rPr>
      <w:lang w:eastAsia="en-US"/>
    </w:rPr>
  </w:style>
  <w:style w:type="character" w:styleId="FootnoteReference">
    <w:name w:val="footnote reference"/>
    <w:basedOn w:val="DefaultParagraphFont"/>
    <w:rsid w:val="001E0375"/>
    <w:rPr>
      <w:vertAlign w:val="superscript"/>
    </w:rPr>
  </w:style>
  <w:style w:type="paragraph" w:styleId="NormalWeb">
    <w:name w:val="Normal (Web)"/>
    <w:basedOn w:val="Normal"/>
    <w:uiPriority w:val="99"/>
    <w:unhideWhenUsed/>
    <w:rsid w:val="00027A81"/>
    <w:pPr>
      <w:spacing w:before="100" w:beforeAutospacing="1" w:after="100" w:afterAutospacing="1"/>
    </w:pPr>
    <w:rPr>
      <w:rFonts w:ascii="Times New Roman" w:eastAsia="Times New Roman" w:hAnsi="Times New Roman"/>
      <w:lang w:eastAsia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36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1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62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6761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413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77721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627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46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7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34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13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7958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895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65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865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008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8322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1866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4835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24320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5895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  <w:pixelsPerInch w:val="12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\\meerkat\AHPRA_National\Communications%20team\Media\Media%20releases\November%202016\2015\16%20Annual%20report%20of%20AHPRA%20and%20the%20National%20Boards,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yperlink" Target="http://www.ahpra.gov.au/enquiry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ahpra.gov.au" TargetMode="External"/><Relationship Id="rId14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9DA9F1-51AB-4177-83B8-DBEC2A7723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373</Words>
  <Characters>2130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DRAFT AHPRA Media Protocol</vt:lpstr>
    </vt:vector>
  </TitlesOfParts>
  <Company>Johanna Villani Design</Company>
  <LinksUpToDate>false</LinksUpToDate>
  <CharactersWithSpaces>2499</CharactersWithSpaces>
  <SharedDoc>false</SharedDoc>
  <HyperlinkBase/>
  <HLinks>
    <vt:vector size="96" baseType="variant">
      <vt:variant>
        <vt:i4>3342378</vt:i4>
      </vt:variant>
      <vt:variant>
        <vt:i4>39</vt:i4>
      </vt:variant>
      <vt:variant>
        <vt:i4>0</vt:i4>
      </vt:variant>
      <vt:variant>
        <vt:i4>5</vt:i4>
      </vt:variant>
      <vt:variant>
        <vt:lpwstr>http://www.podiatryboard.gov.au/Forms.aspx</vt:lpwstr>
      </vt:variant>
      <vt:variant>
        <vt:lpwstr/>
      </vt:variant>
      <vt:variant>
        <vt:i4>3342417</vt:i4>
      </vt:variant>
      <vt:variant>
        <vt:i4>36</vt:i4>
      </vt:variant>
      <vt:variant>
        <vt:i4>0</vt:i4>
      </vt:variant>
      <vt:variant>
        <vt:i4>5</vt:i4>
      </vt:variant>
      <vt:variant>
        <vt:lpwstr>http://www.physiotherapyboard.gov.au/Forms.aspx</vt:lpwstr>
      </vt:variant>
      <vt:variant>
        <vt:lpwstr/>
      </vt:variant>
      <vt:variant>
        <vt:i4>2818083</vt:i4>
      </vt:variant>
      <vt:variant>
        <vt:i4>33</vt:i4>
      </vt:variant>
      <vt:variant>
        <vt:i4>0</vt:i4>
      </vt:variant>
      <vt:variant>
        <vt:i4>5</vt:i4>
      </vt:variant>
      <vt:variant>
        <vt:lpwstr>http://www.pharmacyboard.gov.au/Forms.aspx</vt:lpwstr>
      </vt:variant>
      <vt:variant>
        <vt:lpwstr/>
      </vt:variant>
      <vt:variant>
        <vt:i4>4784202</vt:i4>
      </vt:variant>
      <vt:variant>
        <vt:i4>30</vt:i4>
      </vt:variant>
      <vt:variant>
        <vt:i4>0</vt:i4>
      </vt:variant>
      <vt:variant>
        <vt:i4>5</vt:i4>
      </vt:variant>
      <vt:variant>
        <vt:lpwstr>http://www.osteopathyboard.gov.au/Forms.aspx</vt:lpwstr>
      </vt:variant>
      <vt:variant>
        <vt:lpwstr/>
      </vt:variant>
      <vt:variant>
        <vt:i4>2162759</vt:i4>
      </vt:variant>
      <vt:variant>
        <vt:i4>27</vt:i4>
      </vt:variant>
      <vt:variant>
        <vt:i4>0</vt:i4>
      </vt:variant>
      <vt:variant>
        <vt:i4>5</vt:i4>
      </vt:variant>
      <vt:variant>
        <vt:lpwstr>http://www.optometryboard.gov.au/Forms.aspx</vt:lpwstr>
      </vt:variant>
      <vt:variant>
        <vt:lpwstr/>
      </vt:variant>
      <vt:variant>
        <vt:i4>2883637</vt:i4>
      </vt:variant>
      <vt:variant>
        <vt:i4>24</vt:i4>
      </vt:variant>
      <vt:variant>
        <vt:i4>0</vt:i4>
      </vt:variant>
      <vt:variant>
        <vt:i4>5</vt:i4>
      </vt:variant>
      <vt:variant>
        <vt:lpwstr>http://www.nursingmidwiferyboard.gov.au/Forms.aspx</vt:lpwstr>
      </vt:variant>
      <vt:variant>
        <vt:lpwstr/>
      </vt:variant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http://www.medicalboard.gov.au/Forms.aspx</vt:lpwstr>
      </vt:variant>
      <vt:variant>
        <vt:lpwstr/>
      </vt:variant>
      <vt:variant>
        <vt:i4>6226012</vt:i4>
      </vt:variant>
      <vt:variant>
        <vt:i4>18</vt:i4>
      </vt:variant>
      <vt:variant>
        <vt:i4>0</vt:i4>
      </vt:variant>
      <vt:variant>
        <vt:i4>5</vt:i4>
      </vt:variant>
      <vt:variant>
        <vt:lpwstr>http://www.dentalboard.gov.au/Forms.aspx</vt:lpwstr>
      </vt:variant>
      <vt:variant>
        <vt:lpwstr/>
      </vt:variant>
      <vt:variant>
        <vt:i4>2687037</vt:i4>
      </vt:variant>
      <vt:variant>
        <vt:i4>15</vt:i4>
      </vt:variant>
      <vt:variant>
        <vt:i4>0</vt:i4>
      </vt:variant>
      <vt:variant>
        <vt:i4>5</vt:i4>
      </vt:variant>
      <vt:variant>
        <vt:lpwstr>http://www.chiropracticboard.gov.au/Forms.aspx</vt:lpwstr>
      </vt:variant>
      <vt:variant>
        <vt:lpwstr/>
      </vt:variant>
      <vt:variant>
        <vt:i4>2818128</vt:i4>
      </vt:variant>
      <vt:variant>
        <vt:i4>12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9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6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3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2818128</vt:i4>
      </vt:variant>
      <vt:variant>
        <vt:i4>0</vt:i4>
      </vt:variant>
      <vt:variant>
        <vt:i4>0</vt:i4>
      </vt:variant>
      <vt:variant>
        <vt:i4>5</vt:i4>
      </vt:variant>
      <vt:variant>
        <vt:lpwstr>http://www.ahpra.gov.au</vt:lpwstr>
      </vt:variant>
      <vt:variant>
        <vt:lpwstr/>
      </vt:variant>
      <vt:variant>
        <vt:i4>2490451</vt:i4>
      </vt:variant>
      <vt:variant>
        <vt:i4>15853</vt:i4>
      </vt:variant>
      <vt:variant>
        <vt:i4>1025</vt:i4>
      </vt:variant>
      <vt:variant>
        <vt:i4>1</vt:i4>
      </vt:variant>
      <vt:variant>
        <vt:lpwstr>AHPRA_CombinedBoards_Full</vt:lpwstr>
      </vt:variant>
      <vt:variant>
        <vt:lpwstr/>
      </vt:variant>
      <vt:variant>
        <vt:i4>6225932</vt:i4>
      </vt:variant>
      <vt:variant>
        <vt:i4>15994</vt:i4>
      </vt:variant>
      <vt:variant>
        <vt:i4>1026</vt:i4>
      </vt:variant>
      <vt:variant>
        <vt:i4>1</vt:i4>
      </vt:variant>
      <vt:variant>
        <vt:lpwstr>AHPRA_Pharm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Local decisions in a National Scheme - Regulating health practitioners in Queensland</dc:title>
  <dc:subject>Media release</dc:subject>
  <dc:creator>AHPRA</dc:creator>
  <dc:description/>
  <cp:lastModifiedBy>Gareth Meade</cp:lastModifiedBy>
  <cp:revision>2</cp:revision>
  <cp:lastPrinted>2010-10-17T23:49:00Z</cp:lastPrinted>
  <dcterms:created xsi:type="dcterms:W3CDTF">2017-01-15T23:51:00Z</dcterms:created>
  <dcterms:modified xsi:type="dcterms:W3CDTF">2017-01-15T23:51:00Z</dcterms:modified>
</cp:coreProperties>
</file>