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19D5" w:rsidRPr="00C3795C" w:rsidRDefault="00CA7C45" w:rsidP="00C3795C">
      <w:pPr>
        <w:pStyle w:val="AHPRADocumenttitle"/>
      </w:pPr>
      <w:r w:rsidRPr="00CA7C45">
        <w:rPr>
          <w:noProof/>
          <w:lang w:val="en-GB" w:eastAsia="en-GB"/>
        </w:rPr>
        <w:pict>
          <v:shapetype id="_x0000_t32" coordsize="21600,21600" o:spt="32" o:oned="t" path="m,l21600,21600e" filled="f">
            <v:path arrowok="t" fillok="f" o:connecttype="none"/>
            <o:lock v:ext="edit" shapetype="t"/>
          </v:shapetype>
          <v:shape id="AutoShape 3" o:spid="_x0000_s1026" type="#_x0000_t32" style="position:absolute;margin-left:-63.35pt;margin-top:36.45pt;width:252.3pt;height:0;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"/>
        </w:pict>
      </w:r>
      <w:r w:rsidR="00275CA0">
        <w:rPr>
          <w:noProof/>
          <w:lang w:val="en-GB" w:eastAsia="en-GB"/>
        </w:rPr>
        <w:t>Application g</w:t>
      </w:r>
      <w:r w:rsidR="008D4621">
        <w:rPr>
          <w:noProof/>
          <w:lang w:val="en-GB" w:eastAsia="en-GB"/>
        </w:rPr>
        <w:t>uide</w:t>
      </w:r>
    </w:p>
    <w:p w:rsidR="00C3795C" w:rsidRDefault="00C3795C" w:rsidP="00FC2881">
      <w:pPr>
        <w:outlineLvl w:val="0"/>
      </w:pPr>
    </w:p>
    <w:p w:rsidR="00C35DE1" w:rsidRDefault="00681142" w:rsidP="00C3795C">
      <w:pPr>
        <w:pStyle w:val="AHPRAbody"/>
      </w:pPr>
      <w:r>
        <w:t xml:space="preserve">June </w:t>
      </w:r>
      <w:r w:rsidR="00BE19D5">
        <w:t>201</w:t>
      </w:r>
      <w:r>
        <w:t>4</w:t>
      </w:r>
    </w:p>
    <w:p w:rsidR="000F57B2" w:rsidRPr="002B4009" w:rsidRDefault="000F57B2" w:rsidP="000F57B2">
      <w:pPr>
        <w:pStyle w:val="AHPRADocumentsubheading"/>
      </w:pPr>
      <w:bookmarkStart w:id="0" w:name="OLE_LINK3"/>
      <w:bookmarkStart w:id="1" w:name="OLE_LINK4"/>
      <w:r w:rsidRPr="002B4009">
        <w:t>Medical Board of Australia and</w:t>
      </w:r>
      <w:r w:rsidR="009D7BDF">
        <w:t xml:space="preserve">/or </w:t>
      </w:r>
      <w:r w:rsidRPr="002B4009">
        <w:t xml:space="preserve">Queensland Board of the Medical Board of Australia </w:t>
      </w:r>
    </w:p>
    <w:p w:rsidR="0004041D" w:rsidRPr="003C743B" w:rsidRDefault="0004041D" w:rsidP="000F57B2">
      <w:pPr>
        <w:pStyle w:val="AHPRADocumentsubheading"/>
        <w:rPr>
          <w:color w:val="auto"/>
          <w:sz w:val="20"/>
          <w:szCs w:val="20"/>
        </w:rPr>
      </w:pPr>
      <w:bookmarkStart w:id="2" w:name="_Toc315895074"/>
      <w:bookmarkStart w:id="3" w:name="_Toc315895085"/>
      <w:bookmarkStart w:id="4" w:name="_Toc316637054"/>
      <w:bookmarkStart w:id="5" w:name="_Toc316997876"/>
      <w:bookmarkEnd w:id="0"/>
      <w:bookmarkEnd w:id="1"/>
      <w:r w:rsidRPr="003C743B">
        <w:rPr>
          <w:color w:val="auto"/>
          <w:sz w:val="20"/>
          <w:szCs w:val="20"/>
        </w:rPr>
        <w:t>This information package includes:</w:t>
      </w:r>
    </w:p>
    <w:p w:rsidR="0004041D" w:rsidRPr="006369D9" w:rsidRDefault="0004041D" w:rsidP="0004041D">
      <w:pPr>
        <w:pStyle w:val="AHPRABulletlevel1"/>
      </w:pPr>
      <w:r w:rsidRPr="006369D9">
        <w:t xml:space="preserve">information about the role of </w:t>
      </w:r>
      <w:r>
        <w:t>board member</w:t>
      </w:r>
      <w:r w:rsidRPr="006369D9">
        <w:t xml:space="preserve"> under the Health Practitioner Regulation National Law as in force in each state and territory</w:t>
      </w:r>
      <w:r w:rsidR="005E0B61">
        <w:t xml:space="preserve"> </w:t>
      </w:r>
      <w:r w:rsidR="005E0B61" w:rsidRPr="006369D9">
        <w:t>(the National Law),</w:t>
      </w:r>
    </w:p>
    <w:p w:rsidR="0004041D" w:rsidRPr="006369D9" w:rsidRDefault="0004041D" w:rsidP="0004041D">
      <w:pPr>
        <w:pStyle w:val="AHPRABulletlevel1"/>
      </w:pPr>
      <w:r w:rsidRPr="006369D9">
        <w:t>selection criteria,</w:t>
      </w:r>
    </w:p>
    <w:p w:rsidR="0004041D" w:rsidRPr="006369D9" w:rsidRDefault="0004041D" w:rsidP="0004041D">
      <w:pPr>
        <w:pStyle w:val="AHPRABulletlevel1"/>
      </w:pPr>
      <w:r w:rsidRPr="006369D9">
        <w:t>selection process,</w:t>
      </w:r>
    </w:p>
    <w:p w:rsidR="0004041D" w:rsidRPr="006369D9" w:rsidRDefault="0004041D" w:rsidP="0004041D">
      <w:pPr>
        <w:pStyle w:val="AHPRABulletlevel1"/>
      </w:pPr>
      <w:r w:rsidRPr="006369D9">
        <w:t>sitting fees and remuneration information, if application is successful, and</w:t>
      </w:r>
    </w:p>
    <w:p w:rsidR="0004041D" w:rsidRPr="006369D9" w:rsidRDefault="0004041D" w:rsidP="0004041D">
      <w:pPr>
        <w:pStyle w:val="AHPRABulletlevel1"/>
      </w:pPr>
      <w:r w:rsidRPr="006369D9">
        <w:t>relevant sections of the National Law.</w:t>
      </w:r>
      <w:r w:rsidR="00C40A35">
        <w:t xml:space="preserve"> (Appendices)</w:t>
      </w:r>
    </w:p>
    <w:p w:rsidR="0004041D" w:rsidRPr="006369D9" w:rsidRDefault="0004041D" w:rsidP="0004041D">
      <w:pPr>
        <w:pStyle w:val="AHPRAbody"/>
        <w:rPr>
          <w:rFonts w:eastAsia="Calibri"/>
          <w:szCs w:val="20"/>
        </w:rPr>
      </w:pPr>
    </w:p>
    <w:p w:rsidR="0004041D" w:rsidRPr="006369D9" w:rsidRDefault="0004041D" w:rsidP="0004041D">
      <w:pPr>
        <w:pStyle w:val="AHPRAbody"/>
        <w:rPr>
          <w:szCs w:val="20"/>
        </w:rPr>
      </w:pPr>
      <w:r w:rsidRPr="006369D9">
        <w:rPr>
          <w:szCs w:val="20"/>
        </w:rPr>
        <w:t xml:space="preserve">Please also refer to the </w:t>
      </w:r>
      <w:r>
        <w:rPr>
          <w:szCs w:val="20"/>
        </w:rPr>
        <w:t>application documents</w:t>
      </w:r>
      <w:r w:rsidRPr="006369D9">
        <w:rPr>
          <w:szCs w:val="20"/>
        </w:rPr>
        <w:t xml:space="preserve">: </w:t>
      </w:r>
    </w:p>
    <w:p w:rsidR="0004041D" w:rsidRPr="006369D9" w:rsidRDefault="0004041D" w:rsidP="0004041D">
      <w:pPr>
        <w:pStyle w:val="AHPRABulletlevel1"/>
      </w:pPr>
      <w:r w:rsidRPr="006369D9">
        <w:t>application form with declarations</w:t>
      </w:r>
      <w:r w:rsidR="002B7BB0">
        <w:t>,</w:t>
      </w:r>
      <w:r w:rsidRPr="006369D9">
        <w:t xml:space="preserve"> </w:t>
      </w:r>
    </w:p>
    <w:p w:rsidR="0004041D" w:rsidRPr="00F17EFA" w:rsidRDefault="00005B2A" w:rsidP="0004041D">
      <w:pPr>
        <w:pStyle w:val="AHPRABulletlevel1"/>
      </w:pPr>
      <w:r>
        <w:t>n</w:t>
      </w:r>
      <w:r w:rsidR="0004041D" w:rsidRPr="006369D9">
        <w:t xml:space="preserve">ational </w:t>
      </w:r>
      <w:r>
        <w:t>cr</w:t>
      </w:r>
      <w:r w:rsidR="0004041D" w:rsidRPr="006369D9">
        <w:t xml:space="preserve">iminal </w:t>
      </w:r>
      <w:r>
        <w:t>h</w:t>
      </w:r>
      <w:r w:rsidR="0004041D" w:rsidRPr="006369D9">
        <w:t xml:space="preserve">istory </w:t>
      </w:r>
      <w:r>
        <w:t>c</w:t>
      </w:r>
      <w:r w:rsidR="0004041D" w:rsidRPr="006369D9">
        <w:t>heck- application form and information sheet</w:t>
      </w:r>
      <w:r w:rsidR="002B7BB0">
        <w:t>,</w:t>
      </w:r>
      <w:r w:rsidR="0004041D" w:rsidRPr="006369D9">
        <w:t xml:space="preserve"> </w:t>
      </w:r>
    </w:p>
    <w:p w:rsidR="00F17EFA" w:rsidRDefault="00005B2A" w:rsidP="00F17EFA">
      <w:pPr>
        <w:pStyle w:val="AHPRABulletlevel1"/>
      </w:pPr>
      <w:r>
        <w:t xml:space="preserve">Queensland Government </w:t>
      </w:r>
      <w:r w:rsidR="00F17EFA">
        <w:t>personal particulars form</w:t>
      </w:r>
      <w:r w:rsidR="00032ED6">
        <w:t>,</w:t>
      </w:r>
      <w:r w:rsidR="00F17EFA">
        <w:t xml:space="preserve"> and </w:t>
      </w:r>
    </w:p>
    <w:p w:rsidR="00F17EFA" w:rsidRDefault="00005B2A" w:rsidP="00F17EFA">
      <w:pPr>
        <w:pStyle w:val="AHPRABulletlevel1"/>
      </w:pPr>
      <w:r>
        <w:t xml:space="preserve">Queensland Government </w:t>
      </w:r>
      <w:r w:rsidR="00F17EFA">
        <w:t>criminal history check consent form</w:t>
      </w:r>
      <w:r w:rsidR="002B7BB0">
        <w:t>.</w:t>
      </w:r>
      <w:r w:rsidR="00F17EFA">
        <w:t xml:space="preserve"> </w:t>
      </w:r>
    </w:p>
    <w:p w:rsidR="00153A58" w:rsidRDefault="00153A58">
      <w:pPr>
        <w:pStyle w:val="AHPRABulletlevel1"/>
        <w:numPr>
          <w:ilvl w:val="0"/>
          <w:numId w:val="0"/>
        </w:numPr>
        <w:ind w:left="720"/>
      </w:pPr>
    </w:p>
    <w:p w:rsidR="00BE19D5" w:rsidRDefault="00BE19D5">
      <w:pPr>
        <w:spacing w:after="0"/>
        <w:rPr>
          <w:b/>
          <w:color w:val="007DC3"/>
          <w:sz w:val="20"/>
        </w:rPr>
      </w:pPr>
      <w:r>
        <w:br w:type="page"/>
      </w:r>
    </w:p>
    <w:bookmarkEnd w:id="2"/>
    <w:bookmarkEnd w:id="3"/>
    <w:bookmarkEnd w:id="4"/>
    <w:bookmarkEnd w:id="5"/>
    <w:p w:rsidR="00DF474E" w:rsidRDefault="00BE19D5">
      <w:pPr>
        <w:pStyle w:val="AHPRASubheading"/>
      </w:pPr>
      <w:r>
        <w:lastRenderedPageBreak/>
        <w:t>Information for potential candidates</w:t>
      </w:r>
    </w:p>
    <w:p w:rsidR="005E3D04" w:rsidRDefault="005E3D04" w:rsidP="00146B4B">
      <w:pPr>
        <w:pStyle w:val="AHPRAbody"/>
      </w:pPr>
      <w:r>
        <w:t xml:space="preserve">Applications are invited </w:t>
      </w:r>
      <w:r w:rsidR="00DA62CE">
        <w:t>f</w:t>
      </w:r>
      <w:r w:rsidR="00BE19D5">
        <w:t xml:space="preserve">rom suitably qualified and experienced persons to be appointed </w:t>
      </w:r>
      <w:r w:rsidR="00146B4B" w:rsidRPr="00146B4B">
        <w:t>to the following vacancies:</w:t>
      </w:r>
      <w:r w:rsidR="00BE19D5" w:rsidRPr="00146B4B">
        <w:t xml:space="preserve"> </w:t>
      </w:r>
    </w:p>
    <w:p w:rsidR="002B0149" w:rsidRPr="00DA62CE" w:rsidRDefault="002B0149" w:rsidP="00146B4B">
      <w:pPr>
        <w:pStyle w:val="AHPRAbody"/>
        <w:rPr>
          <w:b/>
        </w:rPr>
      </w:pPr>
      <w:r w:rsidRPr="00DA62CE">
        <w:rPr>
          <w:b/>
        </w:rPr>
        <w:t>Medical Board of Australia</w:t>
      </w:r>
      <w:r w:rsidR="00C40A35" w:rsidRPr="00DA62CE">
        <w:rPr>
          <w:b/>
        </w:rPr>
        <w:t xml:space="preserve"> (the National Board)</w:t>
      </w:r>
    </w:p>
    <w:p w:rsidR="00153A58" w:rsidRDefault="00BE19D5">
      <w:pPr>
        <w:pStyle w:val="AHPRABulletlevel1"/>
        <w:spacing w:line="360" w:lineRule="auto"/>
      </w:pPr>
      <w:r>
        <w:t>a</w:t>
      </w:r>
      <w:r w:rsidR="00681142">
        <w:t xml:space="preserve"> practitioner member </w:t>
      </w:r>
      <w:r w:rsidR="003D41FC">
        <w:t xml:space="preserve">from Queensland </w:t>
      </w:r>
      <w:r w:rsidR="005E3D04">
        <w:t xml:space="preserve"> </w:t>
      </w:r>
    </w:p>
    <w:p w:rsidR="00153A58" w:rsidRDefault="002B0149" w:rsidP="00263301">
      <w:pPr>
        <w:pStyle w:val="AHPRAbody"/>
      </w:pPr>
      <w:r>
        <w:t>Appointments are made by the Ministerial council under the Health Practitioner Regulation National Law as in force in each state and territory</w:t>
      </w:r>
      <w:r w:rsidR="002B7BB0">
        <w:t xml:space="preserve"> (the National Law)</w:t>
      </w:r>
      <w:r>
        <w:t xml:space="preserve">. </w:t>
      </w:r>
    </w:p>
    <w:p w:rsidR="00153A58" w:rsidRPr="00DA62CE" w:rsidRDefault="002B0149" w:rsidP="00263301">
      <w:pPr>
        <w:pStyle w:val="AHPRAbody"/>
        <w:rPr>
          <w:b/>
        </w:rPr>
      </w:pPr>
      <w:r w:rsidRPr="00DA62CE">
        <w:rPr>
          <w:b/>
        </w:rPr>
        <w:t>Queensland Board of the Medical Board of Australia</w:t>
      </w:r>
    </w:p>
    <w:p w:rsidR="006B21FD" w:rsidRDefault="00681142" w:rsidP="006B21FD">
      <w:pPr>
        <w:pStyle w:val="AHPRABulletlevel1"/>
        <w:jc w:val="both"/>
      </w:pPr>
      <w:r>
        <w:t>practitioner</w:t>
      </w:r>
      <w:r w:rsidR="005E3D04">
        <w:t xml:space="preserve"> member</w:t>
      </w:r>
      <w:r w:rsidR="002B0149">
        <w:t>s</w:t>
      </w:r>
      <w:r w:rsidR="005E3D04">
        <w:t xml:space="preserve"> </w:t>
      </w:r>
    </w:p>
    <w:p w:rsidR="00153A58" w:rsidRDefault="00681142" w:rsidP="00005B2A">
      <w:pPr>
        <w:pStyle w:val="AHPRABulletlevel1"/>
      </w:pPr>
      <w:r>
        <w:t>community member</w:t>
      </w:r>
      <w:r w:rsidR="002B0149">
        <w:t>s</w:t>
      </w:r>
      <w:r>
        <w:t xml:space="preserve"> </w:t>
      </w:r>
    </w:p>
    <w:p w:rsidR="00005B2A" w:rsidRDefault="00005B2A" w:rsidP="00005B2A">
      <w:pPr>
        <w:pStyle w:val="AHPRABulletlevel1"/>
        <w:numPr>
          <w:ilvl w:val="0"/>
          <w:numId w:val="0"/>
        </w:numPr>
        <w:ind w:left="720"/>
        <w:jc w:val="both"/>
        <w:rPr>
          <w:rFonts w:cs="Arial"/>
          <w:szCs w:val="20"/>
        </w:rPr>
      </w:pPr>
    </w:p>
    <w:p w:rsidR="00263301" w:rsidRDefault="00263301" w:rsidP="00263301">
      <w:pPr>
        <w:pStyle w:val="AHPRAbody"/>
      </w:pPr>
      <w:r w:rsidRPr="00005B2A">
        <w:rPr>
          <w:szCs w:val="20"/>
        </w:rPr>
        <w:t>S</w:t>
      </w:r>
      <w:r>
        <w:t>tate, territory and regional b</w:t>
      </w:r>
      <w:r w:rsidRPr="002E1656">
        <w:t>oard appointments are made by the relevant Minister for Health under</w:t>
      </w:r>
      <w:r>
        <w:t xml:space="preserve"> Section 36 of</w:t>
      </w:r>
      <w:r w:rsidRPr="002E1656">
        <w:t xml:space="preserve"> the </w:t>
      </w:r>
      <w:r w:rsidRPr="00D50CC6">
        <w:t xml:space="preserve">National </w:t>
      </w:r>
      <w:r w:rsidR="00005B2A">
        <w:t>L</w:t>
      </w:r>
      <w:r w:rsidRPr="00D50CC6">
        <w:t>aw</w:t>
      </w:r>
      <w:r w:rsidR="00005B2A">
        <w:t>.</w:t>
      </w:r>
    </w:p>
    <w:p w:rsidR="00BE19D5" w:rsidRDefault="00BE19D5" w:rsidP="00BE19D5">
      <w:pPr>
        <w:pStyle w:val="AHPRASubheadinglevel3"/>
      </w:pPr>
      <w:r>
        <w:t>Australian Health Practitioner Regulation Agency</w:t>
      </w:r>
    </w:p>
    <w:p w:rsidR="00BE19D5" w:rsidRDefault="00BE19D5" w:rsidP="00BE19D5">
      <w:pPr>
        <w:pStyle w:val="AHPRAbody"/>
      </w:pPr>
      <w:r>
        <w:t xml:space="preserve">National Boards are supported by the Australian Health Practitioner Regulation Agency (AHPRA). AHPRA has a </w:t>
      </w:r>
      <w:r w:rsidR="00C40A35">
        <w:t>n</w:t>
      </w:r>
      <w:r>
        <w:t>ational office based in Melbourne and offices in every state and territory to support local boards and committees.</w:t>
      </w:r>
    </w:p>
    <w:p w:rsidR="005745B8" w:rsidRDefault="00D50CC6" w:rsidP="005745B8">
      <w:pPr>
        <w:jc w:val="both"/>
        <w:rPr>
          <w:rFonts w:cs="Arial"/>
          <w:sz w:val="20"/>
          <w:szCs w:val="20"/>
        </w:rPr>
      </w:pPr>
      <w:r w:rsidRPr="00D50CC6">
        <w:rPr>
          <w:rFonts w:cs="Arial"/>
          <w:sz w:val="20"/>
          <w:szCs w:val="20"/>
        </w:rPr>
        <w:t xml:space="preserve">AHPRA provides the administrative and policy level support to the national, state and territory boards and committees. Further information can be obtained on the National Board website - </w:t>
      </w:r>
      <w:hyperlink r:id="rId8" w:history="1">
        <w:r w:rsidRPr="00D50CC6">
          <w:rPr>
            <w:rStyle w:val="Hyperlink"/>
            <w:rFonts w:cs="Arial"/>
            <w:sz w:val="20"/>
            <w:szCs w:val="20"/>
          </w:rPr>
          <w:t>http://www.medicalboard.gov.au/</w:t>
        </w:r>
      </w:hyperlink>
    </w:p>
    <w:p w:rsidR="00BE19D5" w:rsidRPr="00A960C9" w:rsidRDefault="00BE19D5" w:rsidP="00A960C9">
      <w:pPr>
        <w:pStyle w:val="AHPRAbody"/>
        <w:rPr>
          <w:rFonts w:cs="Times New Roman"/>
          <w:color w:val="007DC3"/>
        </w:rPr>
      </w:pPr>
      <w:r w:rsidRPr="00A960C9">
        <w:rPr>
          <w:rFonts w:cs="Times New Roman"/>
          <w:color w:val="007DC3"/>
        </w:rPr>
        <w:t>National Boards</w:t>
      </w:r>
    </w:p>
    <w:p w:rsidR="00BE19D5" w:rsidRDefault="00BE19D5" w:rsidP="00BE19D5">
      <w:pPr>
        <w:pStyle w:val="AHPRAbody"/>
      </w:pPr>
      <w:r>
        <w:t>There are 14 National Boards established under the National Law to regulate the corresponding health professions:</w:t>
      </w:r>
    </w:p>
    <w:p w:rsidR="00BE19D5" w:rsidRDefault="00BE19D5" w:rsidP="00BE19D5">
      <w:pPr>
        <w:pStyle w:val="AHPRABulletlevel1"/>
      </w:pPr>
      <w:r>
        <w:t>Aboriginal and Torres Strait Islander Health Practice Board of Australia</w:t>
      </w:r>
    </w:p>
    <w:p w:rsidR="00BE19D5" w:rsidRDefault="00BE19D5" w:rsidP="00BE19D5">
      <w:pPr>
        <w:pStyle w:val="AHPRABulletlevel1"/>
      </w:pPr>
      <w:r>
        <w:t>Chinese Medicine Board of Australia</w:t>
      </w:r>
    </w:p>
    <w:p w:rsidR="00BE19D5" w:rsidRDefault="00BE19D5" w:rsidP="00BE19D5">
      <w:pPr>
        <w:pStyle w:val="AHPRABulletlevel1"/>
      </w:pPr>
      <w:r>
        <w:t xml:space="preserve">Chiropractic Board of Australia </w:t>
      </w:r>
    </w:p>
    <w:p w:rsidR="00BE19D5" w:rsidRDefault="00BE19D5" w:rsidP="00BE19D5">
      <w:pPr>
        <w:pStyle w:val="AHPRABulletlevel1"/>
      </w:pPr>
      <w:r>
        <w:t>Dental Board of Australia</w:t>
      </w:r>
    </w:p>
    <w:p w:rsidR="00BE19D5" w:rsidRDefault="00BE19D5" w:rsidP="00BE19D5">
      <w:pPr>
        <w:pStyle w:val="AHPRABulletlevel1"/>
      </w:pPr>
      <w:r>
        <w:t xml:space="preserve">Medical Board of Australia </w:t>
      </w:r>
    </w:p>
    <w:p w:rsidR="00BE19D5" w:rsidRDefault="00BE19D5" w:rsidP="00BE19D5">
      <w:pPr>
        <w:pStyle w:val="AHPRABulletlevel1"/>
      </w:pPr>
      <w:r>
        <w:t>Medical Radiation Practice Board of Australia</w:t>
      </w:r>
    </w:p>
    <w:p w:rsidR="00BE19D5" w:rsidRDefault="00BE19D5" w:rsidP="00BE19D5">
      <w:pPr>
        <w:pStyle w:val="AHPRABulletlevel1"/>
      </w:pPr>
      <w:r>
        <w:t>Nursing and Midwifery Board of Australia</w:t>
      </w:r>
    </w:p>
    <w:p w:rsidR="00BE19D5" w:rsidRDefault="00BE19D5" w:rsidP="00BE19D5">
      <w:pPr>
        <w:pStyle w:val="AHPRABulletlevel1"/>
      </w:pPr>
      <w:r>
        <w:t>Occupational Therapy Board of Australia</w:t>
      </w:r>
    </w:p>
    <w:p w:rsidR="00BE19D5" w:rsidRDefault="00BE19D5" w:rsidP="00BE19D5">
      <w:pPr>
        <w:pStyle w:val="AHPRABulletlevel1"/>
      </w:pPr>
      <w:r>
        <w:t xml:space="preserve">Optometry Board of Australia </w:t>
      </w:r>
    </w:p>
    <w:p w:rsidR="00BE19D5" w:rsidRDefault="00BE19D5" w:rsidP="00BE19D5">
      <w:pPr>
        <w:pStyle w:val="AHPRABulletlevel1"/>
      </w:pPr>
      <w:r>
        <w:t xml:space="preserve">Osteopathy Board of Australia </w:t>
      </w:r>
    </w:p>
    <w:p w:rsidR="00BE19D5" w:rsidRDefault="00BE19D5" w:rsidP="00BE19D5">
      <w:pPr>
        <w:pStyle w:val="AHPRABulletlevel1"/>
      </w:pPr>
      <w:r>
        <w:t xml:space="preserve">Pharmacy Board of Australia </w:t>
      </w:r>
    </w:p>
    <w:p w:rsidR="00BE19D5" w:rsidRDefault="00BE19D5" w:rsidP="00BE19D5">
      <w:pPr>
        <w:pStyle w:val="AHPRABulletlevel1"/>
      </w:pPr>
      <w:r>
        <w:t xml:space="preserve">Physiotherapy Board of Australia </w:t>
      </w:r>
    </w:p>
    <w:p w:rsidR="00BE19D5" w:rsidRDefault="00BE19D5" w:rsidP="00BE19D5">
      <w:pPr>
        <w:pStyle w:val="AHPRABulletlevel1"/>
      </w:pPr>
      <w:r>
        <w:t xml:space="preserve">Podiatry Board of Australia </w:t>
      </w:r>
    </w:p>
    <w:p w:rsidR="00BE19D5" w:rsidRDefault="00BE19D5" w:rsidP="00BE19D5">
      <w:pPr>
        <w:pStyle w:val="AHPRABulletlevel1"/>
      </w:pPr>
      <w:r>
        <w:t>Psychology Board of Australia.</w:t>
      </w:r>
      <w:r>
        <w:br/>
      </w:r>
    </w:p>
    <w:p w:rsidR="00BE19D5" w:rsidRDefault="00BE19D5" w:rsidP="00BE19D5">
      <w:pPr>
        <w:pStyle w:val="AHPRAbody"/>
      </w:pPr>
      <w:r>
        <w:t xml:space="preserve">Potential applicants may be interested in accessing the AHPRA and National Board Annual Reports, which provide information and data on the National Scheme, including extensive data on health practitioner registration and regulation. The annual reports are accessible from the AHPRA website: </w:t>
      </w:r>
      <w:hyperlink r:id="rId9" w:history="1">
        <w:r w:rsidRPr="00A7719D">
          <w:rPr>
            <w:rStyle w:val="Hyperlink"/>
          </w:rPr>
          <w:t>www.ahpra.gov.au/Legislation-and-Publications/AHPRA-Publications.aspx</w:t>
        </w:r>
      </w:hyperlink>
      <w:r>
        <w:t xml:space="preserve">  </w:t>
      </w:r>
    </w:p>
    <w:p w:rsidR="00C40A35" w:rsidRDefault="00C40A35">
      <w:pPr>
        <w:spacing w:after="0"/>
        <w:rPr>
          <w:color w:val="007DC3"/>
          <w:sz w:val="20"/>
        </w:rPr>
      </w:pPr>
      <w:r>
        <w:br w:type="page"/>
      </w:r>
    </w:p>
    <w:p w:rsidR="00BE19D5" w:rsidRDefault="00BE19D5" w:rsidP="00A36FE5">
      <w:pPr>
        <w:pStyle w:val="AHPRASubheading"/>
      </w:pPr>
      <w:r>
        <w:lastRenderedPageBreak/>
        <w:t xml:space="preserve">Role of </w:t>
      </w:r>
      <w:r w:rsidR="001674F5">
        <w:t>b</w:t>
      </w:r>
      <w:r>
        <w:t>oards</w:t>
      </w:r>
    </w:p>
    <w:p w:rsidR="001674F5" w:rsidRDefault="001674F5" w:rsidP="001674F5">
      <w:pPr>
        <w:pStyle w:val="AHPRASubheadinglevel2"/>
      </w:pPr>
      <w:r>
        <w:t xml:space="preserve">National </w:t>
      </w:r>
      <w:r w:rsidR="001D5382">
        <w:t>b</w:t>
      </w:r>
      <w:r>
        <w:t xml:space="preserve">oards </w:t>
      </w:r>
    </w:p>
    <w:p w:rsidR="00BE19D5" w:rsidRDefault="00EB4F4D" w:rsidP="00BE19D5">
      <w:pPr>
        <w:pStyle w:val="AHPRAbody"/>
      </w:pPr>
      <w:r>
        <w:t>Part 5 and Schedule 4 of the National Law set out the provisions relating to National Boards.</w:t>
      </w:r>
      <w:r w:rsidR="00AB4FF1">
        <w:t xml:space="preserve"> </w:t>
      </w:r>
      <w:r w:rsidR="00BE19D5">
        <w:t>The functions of a National Board include:</w:t>
      </w:r>
    </w:p>
    <w:p w:rsidR="00BE19D5" w:rsidRDefault="00BE19D5" w:rsidP="00BE19D5">
      <w:pPr>
        <w:pStyle w:val="AHPRABulletlevel1"/>
      </w:pPr>
      <w:r>
        <w:t>registering practitioners and students in the relevant health profession</w:t>
      </w:r>
      <w:r w:rsidR="00050823">
        <w:t>,</w:t>
      </w:r>
    </w:p>
    <w:p w:rsidR="00BE19D5" w:rsidRDefault="00BE19D5" w:rsidP="00BE19D5">
      <w:pPr>
        <w:pStyle w:val="AHPRABulletlevel1"/>
      </w:pPr>
      <w:r>
        <w:t>developing standards, codes and guidelines for the relevant health profession</w:t>
      </w:r>
      <w:r w:rsidR="00050823">
        <w:t>,</w:t>
      </w:r>
    </w:p>
    <w:p w:rsidR="00BE19D5" w:rsidRDefault="00BE19D5" w:rsidP="00BE19D5">
      <w:pPr>
        <w:pStyle w:val="AHPRABulletlevel1"/>
      </w:pPr>
      <w:r>
        <w:t>investigating notifications and complaints</w:t>
      </w:r>
      <w:r w:rsidR="00050823">
        <w:t>,</w:t>
      </w:r>
      <w:r>
        <w:t xml:space="preserve"> </w:t>
      </w:r>
    </w:p>
    <w:p w:rsidR="00BE19D5" w:rsidRDefault="00BE19D5" w:rsidP="00BE19D5">
      <w:pPr>
        <w:pStyle w:val="AHPRABulletlevel1"/>
      </w:pPr>
      <w:r>
        <w:t xml:space="preserve">where necessary, conduct panel hearings and refer serious matters to </w:t>
      </w:r>
      <w:r w:rsidR="00263301">
        <w:t>t</w:t>
      </w:r>
      <w:r>
        <w:t>ribunal hearings</w:t>
      </w:r>
      <w:r w:rsidR="00050823">
        <w:t>,</w:t>
      </w:r>
      <w:r>
        <w:t xml:space="preserve"> </w:t>
      </w:r>
    </w:p>
    <w:p w:rsidR="00BE19D5" w:rsidRDefault="00BE19D5" w:rsidP="00BE19D5">
      <w:pPr>
        <w:pStyle w:val="AHPRABulletlevel1"/>
      </w:pPr>
      <w:r>
        <w:t>assessing overseas trained practitioners who wish to practise in Australia</w:t>
      </w:r>
      <w:r w:rsidR="00050823">
        <w:t>, and</w:t>
      </w:r>
      <w:r>
        <w:t xml:space="preserve">   </w:t>
      </w:r>
    </w:p>
    <w:p w:rsidR="00BE19D5" w:rsidRDefault="00BE19D5" w:rsidP="00BE19D5">
      <w:pPr>
        <w:pStyle w:val="AHPRABulletlevel1"/>
      </w:pPr>
      <w:r>
        <w:t>approving accreditation standards and accredited courses of study.</w:t>
      </w:r>
    </w:p>
    <w:p w:rsidR="00BE19D5" w:rsidRDefault="001674F5" w:rsidP="001674F5">
      <w:pPr>
        <w:pStyle w:val="AHPRASubheadinglevel2"/>
      </w:pPr>
      <w:r>
        <w:t>S</w:t>
      </w:r>
      <w:r w:rsidR="00BE19D5">
        <w:t>tate, territory and regional boards</w:t>
      </w:r>
    </w:p>
    <w:p w:rsidR="00BE19D5" w:rsidRDefault="00BE19D5" w:rsidP="00BE19D5">
      <w:pPr>
        <w:pStyle w:val="AHPRAbody"/>
      </w:pPr>
      <w:r>
        <w:t xml:space="preserve">The National Law provides for a National Board to establish state, territory and regional boards to exercise its functions in the jurisdiction in a way that provides an effective and timely local response to health practitioners and other persons in the jurisdiction. Some National Boards have state, territory or regional boards in each jurisdiction; some have state boards and multi-jurisdictional regional boards; and others do not have state or territory boards. </w:t>
      </w:r>
    </w:p>
    <w:p w:rsidR="00BE19D5" w:rsidRDefault="00BE19D5" w:rsidP="00BE19D5">
      <w:pPr>
        <w:pStyle w:val="AHPRAbody"/>
      </w:pPr>
      <w:r>
        <w:t xml:space="preserve">These boards make individual registration and notification decisions, based on national policies and standards set by the relevant National Board. The National Board delegates the necessary powers to the state, territory and/or regional boards. </w:t>
      </w:r>
    </w:p>
    <w:p w:rsidR="00BE19D5" w:rsidRDefault="00BE19D5" w:rsidP="006B21FD">
      <w:pPr>
        <w:pStyle w:val="AHPRASubheading"/>
      </w:pPr>
      <w:r>
        <w:t xml:space="preserve">Role and responsibilities of </w:t>
      </w:r>
      <w:r w:rsidR="001674F5">
        <w:t xml:space="preserve">all </w:t>
      </w:r>
      <w:r>
        <w:t>board members</w:t>
      </w:r>
    </w:p>
    <w:p w:rsidR="00BE19D5" w:rsidRDefault="00BE19D5" w:rsidP="00BE19D5">
      <w:pPr>
        <w:pStyle w:val="AHPRAbody"/>
      </w:pPr>
      <w:r>
        <w:t>Board members are required to act within the powers and functions set out in the National Law.</w:t>
      </w:r>
    </w:p>
    <w:p w:rsidR="00BE19D5" w:rsidRDefault="00BE19D5" w:rsidP="00BE19D5">
      <w:pPr>
        <w:pStyle w:val="AHPRAbody"/>
      </w:pPr>
      <w:r>
        <w:t xml:space="preserve">Under the National Law, board members are required to act impartially and in the public interest in the exercise of their functions and put the public interest before the interests of particular health practitioners or any entity that represents health practitioners. </w:t>
      </w:r>
    </w:p>
    <w:p w:rsidR="00BE19D5" w:rsidRDefault="00BE19D5" w:rsidP="00BE19D5">
      <w:pPr>
        <w:pStyle w:val="AHPRAbody"/>
      </w:pPr>
      <w:r>
        <w:t xml:space="preserve">In addition to the obligations outlined in the National Law, board members should adhere to the following fundamental principles that define the standards of conduct expected of a board member: </w:t>
      </w:r>
    </w:p>
    <w:p w:rsidR="00BE19D5" w:rsidRDefault="00BE19D5" w:rsidP="00BE19D5">
      <w:pPr>
        <w:pStyle w:val="AHPRABulletlevel1"/>
      </w:pPr>
      <w:r w:rsidRPr="005E164C">
        <w:rPr>
          <w:rStyle w:val="AHPRAbodyboldChar"/>
        </w:rPr>
        <w:t>Act with honesty and integrity</w:t>
      </w:r>
      <w:r>
        <w:br/>
        <w:t xml:space="preserve">This includes: </w:t>
      </w:r>
    </w:p>
    <w:p w:rsidR="00BE19D5" w:rsidRDefault="00BE19D5" w:rsidP="00BE19D5">
      <w:pPr>
        <w:pStyle w:val="AHPRABulletlevel1"/>
        <w:numPr>
          <w:ilvl w:val="1"/>
          <w:numId w:val="16"/>
        </w:numPr>
      </w:pPr>
      <w:r>
        <w:t xml:space="preserve">being open and transparent in all dealings associated with the </w:t>
      </w:r>
      <w:r w:rsidR="008F6022">
        <w:t>b</w:t>
      </w:r>
      <w:r>
        <w:t>oard</w:t>
      </w:r>
      <w:r w:rsidR="007C2710">
        <w:t>,</w:t>
      </w:r>
      <w:r>
        <w:t xml:space="preserve"> </w:t>
      </w:r>
    </w:p>
    <w:p w:rsidR="00BE19D5" w:rsidRDefault="00BE19D5" w:rsidP="00BE19D5">
      <w:pPr>
        <w:pStyle w:val="AHPRABulletlevel1"/>
        <w:numPr>
          <w:ilvl w:val="1"/>
          <w:numId w:val="16"/>
        </w:numPr>
      </w:pPr>
      <w:r>
        <w:t>using power responsibly</w:t>
      </w:r>
      <w:r w:rsidR="007C2710">
        <w:t>,</w:t>
      </w:r>
    </w:p>
    <w:p w:rsidR="00BE19D5" w:rsidRDefault="00BE19D5" w:rsidP="00BE19D5">
      <w:pPr>
        <w:pStyle w:val="AHPRABulletlevel1"/>
        <w:numPr>
          <w:ilvl w:val="1"/>
          <w:numId w:val="16"/>
        </w:numPr>
      </w:pPr>
      <w:r>
        <w:t xml:space="preserve">not placing yourself in a position of conflict of interest, and </w:t>
      </w:r>
    </w:p>
    <w:p w:rsidR="00BE19D5" w:rsidRDefault="00BE19D5" w:rsidP="00BE19D5">
      <w:pPr>
        <w:pStyle w:val="AHPRABulletlevel1"/>
        <w:numPr>
          <w:ilvl w:val="1"/>
          <w:numId w:val="16"/>
        </w:numPr>
      </w:pPr>
      <w:r>
        <w:t>striving to earn and sustain public trust of a high level.</w:t>
      </w:r>
    </w:p>
    <w:p w:rsidR="00BE19D5" w:rsidRDefault="00BE19D5" w:rsidP="00BE19D5">
      <w:pPr>
        <w:pStyle w:val="AHPRABulletlevel1"/>
        <w:numPr>
          <w:ilvl w:val="0"/>
          <w:numId w:val="0"/>
        </w:numPr>
        <w:ind w:left="1440"/>
      </w:pPr>
    </w:p>
    <w:p w:rsidR="00BE19D5" w:rsidRDefault="00BE19D5" w:rsidP="00BE19D5">
      <w:pPr>
        <w:pStyle w:val="AHPRABulletlevel1"/>
        <w:numPr>
          <w:ilvl w:val="0"/>
          <w:numId w:val="16"/>
        </w:numPr>
      </w:pPr>
      <w:r w:rsidRPr="005E164C">
        <w:rPr>
          <w:rStyle w:val="AHPRAbodyboldChar"/>
        </w:rPr>
        <w:t xml:space="preserve">Act in good faith in the best interests of the </w:t>
      </w:r>
      <w:r w:rsidR="008F6022">
        <w:rPr>
          <w:rStyle w:val="AHPRAbodyboldChar"/>
        </w:rPr>
        <w:t>b</w:t>
      </w:r>
      <w:r w:rsidRPr="005E164C">
        <w:rPr>
          <w:rStyle w:val="AHPRAbodyboldChar"/>
        </w:rPr>
        <w:t>oard</w:t>
      </w:r>
      <w:r w:rsidR="005E164C">
        <w:br/>
      </w:r>
      <w:r>
        <w:t>This includes:</w:t>
      </w:r>
    </w:p>
    <w:p w:rsidR="00BE19D5" w:rsidRDefault="00BE19D5" w:rsidP="005E164C">
      <w:pPr>
        <w:pStyle w:val="AHPRABulletlevel1"/>
        <w:numPr>
          <w:ilvl w:val="1"/>
          <w:numId w:val="16"/>
        </w:numPr>
      </w:pPr>
      <w:r>
        <w:t>demonstrating accountability for your actions</w:t>
      </w:r>
      <w:r w:rsidR="007C2710">
        <w:t>,</w:t>
      </w:r>
    </w:p>
    <w:p w:rsidR="00BE19D5" w:rsidRDefault="00BE19D5" w:rsidP="005E164C">
      <w:pPr>
        <w:pStyle w:val="AHPRABulletlevel1"/>
        <w:numPr>
          <w:ilvl w:val="1"/>
          <w:numId w:val="16"/>
        </w:numPr>
      </w:pPr>
      <w:r>
        <w:t>accepting responsibility for decisions, and</w:t>
      </w:r>
    </w:p>
    <w:p w:rsidR="00BE19D5" w:rsidRDefault="00BE19D5" w:rsidP="005E164C">
      <w:pPr>
        <w:pStyle w:val="AHPRABulletlevel1"/>
        <w:numPr>
          <w:ilvl w:val="1"/>
          <w:numId w:val="16"/>
        </w:numPr>
      </w:pPr>
      <w:r>
        <w:t xml:space="preserve">not engaging in activities that may bring you or the </w:t>
      </w:r>
      <w:r w:rsidR="008F6022">
        <w:t>b</w:t>
      </w:r>
      <w:r>
        <w:t>oard into disrepute.</w:t>
      </w:r>
    </w:p>
    <w:p w:rsidR="005E164C" w:rsidRDefault="005E164C" w:rsidP="005E164C">
      <w:pPr>
        <w:pStyle w:val="AHPRABulletlevel1"/>
        <w:numPr>
          <w:ilvl w:val="0"/>
          <w:numId w:val="0"/>
        </w:numPr>
        <w:ind w:left="1440"/>
      </w:pPr>
    </w:p>
    <w:p w:rsidR="00BE19D5" w:rsidRDefault="00BE19D5" w:rsidP="00BE19D5">
      <w:pPr>
        <w:pStyle w:val="AHPRABulletlevel1"/>
      </w:pPr>
      <w:r w:rsidRPr="005E164C">
        <w:rPr>
          <w:rStyle w:val="AHPRAbodyboldChar"/>
        </w:rPr>
        <w:t xml:space="preserve">Act fairly and impartially </w:t>
      </w:r>
      <w:r w:rsidR="005E164C">
        <w:br/>
      </w:r>
      <w:r>
        <w:t>This includes:</w:t>
      </w:r>
    </w:p>
    <w:p w:rsidR="005E164C" w:rsidRDefault="00BE19D5" w:rsidP="00BE19D5">
      <w:pPr>
        <w:pStyle w:val="AHPRABulletlevel1"/>
        <w:numPr>
          <w:ilvl w:val="1"/>
          <w:numId w:val="2"/>
        </w:numPr>
      </w:pPr>
      <w:r>
        <w:t xml:space="preserve">avoiding bias, discrimination, caprice or self-interest; </w:t>
      </w:r>
      <w:r w:rsidR="007C2710">
        <w:t xml:space="preserve">and </w:t>
      </w:r>
      <w:r>
        <w:t>demonstrating respect for others by acting in a professional and courteous manner.</w:t>
      </w:r>
    </w:p>
    <w:p w:rsidR="00EC11F6" w:rsidRDefault="00EC11F6">
      <w:pPr>
        <w:spacing w:after="0"/>
        <w:rPr>
          <w:rStyle w:val="AHPRAbodyboldChar"/>
          <w:sz w:val="20"/>
        </w:rPr>
      </w:pPr>
    </w:p>
    <w:p w:rsidR="00BE19D5" w:rsidRDefault="00BE19D5" w:rsidP="005E164C">
      <w:pPr>
        <w:pStyle w:val="AHPRABulletlevel1"/>
      </w:pPr>
      <w:r w:rsidRPr="005E164C">
        <w:rPr>
          <w:rStyle w:val="AHPRAbodyboldChar"/>
        </w:rPr>
        <w:t>Use information appropriately</w:t>
      </w:r>
      <w:r w:rsidR="005E164C">
        <w:br/>
      </w:r>
      <w:r>
        <w:t>This includes:</w:t>
      </w:r>
    </w:p>
    <w:p w:rsidR="00BE19D5" w:rsidRDefault="00BE19D5" w:rsidP="005E164C">
      <w:pPr>
        <w:pStyle w:val="AHPRABulletlevel1"/>
        <w:numPr>
          <w:ilvl w:val="1"/>
          <w:numId w:val="18"/>
        </w:numPr>
      </w:pPr>
      <w:r>
        <w:t xml:space="preserve">ensuring information gained as a </w:t>
      </w:r>
      <w:r w:rsidR="008F6022">
        <w:t>b</w:t>
      </w:r>
      <w:r>
        <w:t>oard member is only applied to proper purposes and is kept confidential, and</w:t>
      </w:r>
    </w:p>
    <w:p w:rsidR="00BE19D5" w:rsidRDefault="00BE19D5" w:rsidP="005E164C">
      <w:pPr>
        <w:pStyle w:val="AHPRABulletlevel1"/>
        <w:numPr>
          <w:ilvl w:val="1"/>
          <w:numId w:val="18"/>
        </w:numPr>
      </w:pPr>
      <w:r>
        <w:t xml:space="preserve">confidential information received by a </w:t>
      </w:r>
      <w:r w:rsidR="008F6022">
        <w:t>b</w:t>
      </w:r>
      <w:r>
        <w:t xml:space="preserve">oard member in the course of exercising their duties as a </w:t>
      </w:r>
      <w:r w:rsidR="008F6022">
        <w:t>b</w:t>
      </w:r>
      <w:r>
        <w:t xml:space="preserve">oard member should not be disclosed unless the disclosure has been authorised by the </w:t>
      </w:r>
      <w:r w:rsidR="008F6022">
        <w:t>b</w:t>
      </w:r>
      <w:r>
        <w:t xml:space="preserve">oard; or the person from whom the information is provided; or is required by law. </w:t>
      </w:r>
    </w:p>
    <w:p w:rsidR="005E164C" w:rsidRDefault="005E164C" w:rsidP="005E164C">
      <w:pPr>
        <w:pStyle w:val="AHPRABulletlevel1"/>
        <w:numPr>
          <w:ilvl w:val="0"/>
          <w:numId w:val="0"/>
        </w:numPr>
        <w:ind w:left="1440"/>
      </w:pPr>
    </w:p>
    <w:p w:rsidR="00BE19D5" w:rsidRDefault="00BE19D5" w:rsidP="00BE19D5">
      <w:pPr>
        <w:pStyle w:val="AHPRABulletlevel1"/>
      </w:pPr>
      <w:r w:rsidRPr="005E164C">
        <w:rPr>
          <w:rStyle w:val="AHPRAbodyboldChar"/>
        </w:rPr>
        <w:t xml:space="preserve">Use the position appropriately </w:t>
      </w:r>
      <w:r w:rsidR="005E164C">
        <w:br/>
      </w:r>
      <w:r>
        <w:t>This includes:</w:t>
      </w:r>
    </w:p>
    <w:p w:rsidR="00BE19D5" w:rsidRDefault="00BE19D5" w:rsidP="005E164C">
      <w:pPr>
        <w:pStyle w:val="AHPRABulletlevel1"/>
        <w:numPr>
          <w:ilvl w:val="1"/>
          <w:numId w:val="19"/>
        </w:numPr>
      </w:pPr>
      <w:r>
        <w:t xml:space="preserve">not using the position as a </w:t>
      </w:r>
      <w:r w:rsidR="008F6022">
        <w:t>b</w:t>
      </w:r>
      <w:r>
        <w:t xml:space="preserve">oard member to seek an undue advantage for yourself, family members or associates, or to cause detriment to the </w:t>
      </w:r>
      <w:r w:rsidR="008F6022">
        <w:t>b</w:t>
      </w:r>
      <w:r>
        <w:t xml:space="preserve">oard, and </w:t>
      </w:r>
    </w:p>
    <w:p w:rsidR="00BE19D5" w:rsidRDefault="00BE19D5" w:rsidP="005E164C">
      <w:pPr>
        <w:pStyle w:val="AHPRABulletlevel1"/>
        <w:numPr>
          <w:ilvl w:val="1"/>
          <w:numId w:val="19"/>
        </w:numPr>
      </w:pPr>
      <w:r>
        <w:t xml:space="preserve">declining gifts or favours that may cast doubt on your ability to apply independent judgement as a member of the </w:t>
      </w:r>
      <w:r w:rsidR="008F6022">
        <w:t>b</w:t>
      </w:r>
      <w:r>
        <w:t>oard.</w:t>
      </w:r>
    </w:p>
    <w:p w:rsidR="005E164C" w:rsidRDefault="005E164C" w:rsidP="005E164C">
      <w:pPr>
        <w:pStyle w:val="AHPRABulletlevel1"/>
        <w:numPr>
          <w:ilvl w:val="0"/>
          <w:numId w:val="0"/>
        </w:numPr>
        <w:ind w:left="1440"/>
      </w:pPr>
    </w:p>
    <w:p w:rsidR="00BE19D5" w:rsidRDefault="00BE19D5" w:rsidP="00BE19D5">
      <w:pPr>
        <w:pStyle w:val="AHPRABulletlevel1"/>
      </w:pPr>
      <w:r w:rsidRPr="005E164C">
        <w:rPr>
          <w:rStyle w:val="AHPRAbodyboldChar"/>
        </w:rPr>
        <w:t>Exercise due care, diligence and skill</w:t>
      </w:r>
      <w:r w:rsidR="005E164C">
        <w:br/>
      </w:r>
      <w:r>
        <w:t>This includes:</w:t>
      </w:r>
    </w:p>
    <w:p w:rsidR="00BE19D5" w:rsidRDefault="00BE19D5" w:rsidP="005E164C">
      <w:pPr>
        <w:pStyle w:val="AHPRABulletlevel1"/>
        <w:numPr>
          <w:ilvl w:val="1"/>
          <w:numId w:val="2"/>
        </w:numPr>
      </w:pPr>
      <w:r>
        <w:t>ascertaining all relevant information</w:t>
      </w:r>
      <w:r w:rsidR="00BE0600">
        <w:t>,</w:t>
      </w:r>
    </w:p>
    <w:p w:rsidR="00BE19D5" w:rsidRDefault="00BE19D5" w:rsidP="005E164C">
      <w:pPr>
        <w:pStyle w:val="AHPRABulletlevel1"/>
        <w:numPr>
          <w:ilvl w:val="1"/>
          <w:numId w:val="2"/>
        </w:numPr>
      </w:pPr>
      <w:r>
        <w:t xml:space="preserve">making reasonable enquiries, </w:t>
      </w:r>
    </w:p>
    <w:p w:rsidR="00BE19D5" w:rsidRDefault="00BE19D5" w:rsidP="005E164C">
      <w:pPr>
        <w:pStyle w:val="AHPRABulletlevel1"/>
        <w:numPr>
          <w:ilvl w:val="1"/>
          <w:numId w:val="2"/>
        </w:numPr>
      </w:pPr>
      <w:r>
        <w:t>understand</w:t>
      </w:r>
      <w:r w:rsidR="00BE0600">
        <w:t>ing</w:t>
      </w:r>
      <w:r>
        <w:t xml:space="preserve"> the financial, strategic and other implications of decisions</w:t>
      </w:r>
      <w:r w:rsidR="00BE0600">
        <w:t>, and</w:t>
      </w:r>
    </w:p>
    <w:p w:rsidR="00BE19D5" w:rsidRDefault="00BE0600" w:rsidP="005E164C">
      <w:pPr>
        <w:pStyle w:val="AHPRABulletlevel1"/>
        <w:numPr>
          <w:ilvl w:val="1"/>
          <w:numId w:val="2"/>
        </w:numPr>
      </w:pPr>
      <w:proofErr w:type="gramStart"/>
      <w:r>
        <w:t>demonstrating</w:t>
      </w:r>
      <w:proofErr w:type="gramEnd"/>
      <w:r>
        <w:t xml:space="preserve"> </w:t>
      </w:r>
      <w:r w:rsidR="00BE19D5">
        <w:t xml:space="preserve">leadership and stewardship. </w:t>
      </w:r>
    </w:p>
    <w:p w:rsidR="00A36FE5" w:rsidRDefault="00A36FE5" w:rsidP="00A36FE5">
      <w:pPr>
        <w:pStyle w:val="AHPRASubheading"/>
      </w:pPr>
      <w:r>
        <w:t>Appointment of board members</w:t>
      </w:r>
    </w:p>
    <w:p w:rsidR="006B21FD" w:rsidRDefault="00A36FE5" w:rsidP="00A36FE5">
      <w:pPr>
        <w:jc w:val="both"/>
        <w:rPr>
          <w:rFonts w:cs="Arial"/>
          <w:sz w:val="20"/>
        </w:rPr>
      </w:pPr>
      <w:r w:rsidRPr="00917C49">
        <w:rPr>
          <w:rFonts w:cs="Arial"/>
          <w:sz w:val="20"/>
        </w:rPr>
        <w:t xml:space="preserve">National Board members are appointed by the Australian Health Workforce Ministerial Council (AHWMC) in accordance with the National Law. </w:t>
      </w:r>
      <w:r w:rsidRPr="000B38C4">
        <w:rPr>
          <w:rFonts w:cs="Arial"/>
          <w:sz w:val="20"/>
        </w:rPr>
        <w:t xml:space="preserve">See </w:t>
      </w:r>
      <w:r w:rsidRPr="00005B2A">
        <w:rPr>
          <w:rFonts w:cs="Arial"/>
          <w:b/>
          <w:sz w:val="20"/>
        </w:rPr>
        <w:t xml:space="preserve">Appendix </w:t>
      </w:r>
      <w:r w:rsidR="006B21FD" w:rsidRPr="00005B2A">
        <w:rPr>
          <w:rFonts w:cs="Arial"/>
          <w:b/>
          <w:sz w:val="20"/>
        </w:rPr>
        <w:t>1</w:t>
      </w:r>
      <w:r w:rsidR="006B21FD">
        <w:rPr>
          <w:rFonts w:cs="Arial"/>
          <w:sz w:val="20"/>
        </w:rPr>
        <w:t xml:space="preserve"> </w:t>
      </w:r>
      <w:r w:rsidRPr="000B38C4">
        <w:rPr>
          <w:rFonts w:cs="Arial"/>
          <w:sz w:val="20"/>
        </w:rPr>
        <w:t xml:space="preserve">to this </w:t>
      </w:r>
      <w:r>
        <w:rPr>
          <w:rFonts w:cs="Arial"/>
          <w:sz w:val="20"/>
        </w:rPr>
        <w:t>g</w:t>
      </w:r>
      <w:r w:rsidRPr="000B38C4">
        <w:rPr>
          <w:rFonts w:cs="Arial"/>
          <w:sz w:val="20"/>
        </w:rPr>
        <w:t>uide for relevant provisions of the National Law.</w:t>
      </w:r>
      <w:r w:rsidR="006B21FD">
        <w:rPr>
          <w:rFonts w:cs="Arial"/>
          <w:sz w:val="20"/>
        </w:rPr>
        <w:t xml:space="preserve"> </w:t>
      </w:r>
    </w:p>
    <w:p w:rsidR="00A36FE5" w:rsidRPr="000B38C4" w:rsidRDefault="006B21FD" w:rsidP="00A36FE5">
      <w:pPr>
        <w:jc w:val="both"/>
        <w:rPr>
          <w:rFonts w:cs="Arial"/>
          <w:sz w:val="20"/>
        </w:rPr>
      </w:pPr>
      <w:r w:rsidRPr="004966F7">
        <w:rPr>
          <w:rFonts w:cs="Arial"/>
          <w:sz w:val="20"/>
          <w:szCs w:val="20"/>
        </w:rPr>
        <w:t>The term of appointment</w:t>
      </w:r>
      <w:r>
        <w:rPr>
          <w:rFonts w:cs="Arial"/>
          <w:sz w:val="20"/>
          <w:szCs w:val="20"/>
        </w:rPr>
        <w:t xml:space="preserve"> for the National Board</w:t>
      </w:r>
      <w:r w:rsidRPr="004966F7">
        <w:rPr>
          <w:rFonts w:cs="Arial"/>
          <w:sz w:val="20"/>
          <w:szCs w:val="20"/>
        </w:rPr>
        <w:t xml:space="preserve"> may be for a period of up to three years</w:t>
      </w:r>
      <w:r>
        <w:rPr>
          <w:rFonts w:cs="Arial"/>
          <w:sz w:val="20"/>
          <w:szCs w:val="20"/>
        </w:rPr>
        <w:t>, with eligibility for reappointment</w:t>
      </w:r>
    </w:p>
    <w:p w:rsidR="006B21FD" w:rsidRDefault="006B21FD" w:rsidP="006B21FD">
      <w:pPr>
        <w:jc w:val="both"/>
        <w:rPr>
          <w:rFonts w:cs="Arial"/>
          <w:sz w:val="20"/>
          <w:szCs w:val="20"/>
        </w:rPr>
      </w:pPr>
      <w:r>
        <w:rPr>
          <w:rFonts w:cs="Arial"/>
          <w:bCs/>
          <w:sz w:val="20"/>
          <w:szCs w:val="20"/>
        </w:rPr>
        <w:t>State, territory and regional b</w:t>
      </w:r>
      <w:r w:rsidRPr="002E1656">
        <w:rPr>
          <w:rFonts w:cs="Arial"/>
          <w:bCs/>
          <w:sz w:val="20"/>
          <w:szCs w:val="20"/>
        </w:rPr>
        <w:t xml:space="preserve">oard appointments are made by the relevant Minister for Health under the </w:t>
      </w:r>
      <w:r>
        <w:rPr>
          <w:rFonts w:cs="Arial"/>
          <w:bCs/>
          <w:sz w:val="20"/>
          <w:szCs w:val="20"/>
        </w:rPr>
        <w:t>National</w:t>
      </w:r>
      <w:r w:rsidRPr="00430408">
        <w:rPr>
          <w:rFonts w:cs="Arial"/>
          <w:bCs/>
          <w:sz w:val="20"/>
          <w:szCs w:val="20"/>
        </w:rPr>
        <w:t xml:space="preserve"> Law</w:t>
      </w:r>
      <w:r w:rsidRPr="002E1656">
        <w:rPr>
          <w:rFonts w:cs="Arial"/>
          <w:bCs/>
          <w:sz w:val="20"/>
          <w:szCs w:val="20"/>
        </w:rPr>
        <w:t xml:space="preserve">. </w:t>
      </w:r>
      <w:r>
        <w:rPr>
          <w:rFonts w:cs="Arial"/>
          <w:bCs/>
          <w:sz w:val="20"/>
          <w:szCs w:val="20"/>
        </w:rPr>
        <w:t>These appointments are</w:t>
      </w:r>
      <w:r w:rsidRPr="00034E40">
        <w:rPr>
          <w:rFonts w:cs="Arial"/>
          <w:bCs/>
          <w:sz w:val="20"/>
          <w:szCs w:val="20"/>
        </w:rPr>
        <w:t xml:space="preserve"> for up to three years, with eligibility for reappointment</w:t>
      </w:r>
      <w:r>
        <w:rPr>
          <w:rFonts w:cs="Arial"/>
          <w:bCs/>
          <w:sz w:val="20"/>
          <w:szCs w:val="20"/>
        </w:rPr>
        <w:t xml:space="preserve">. </w:t>
      </w:r>
      <w:r>
        <w:rPr>
          <w:rFonts w:cs="Arial"/>
          <w:sz w:val="20"/>
          <w:szCs w:val="20"/>
        </w:rPr>
        <w:t>See</w:t>
      </w:r>
      <w:r w:rsidRPr="00F86627">
        <w:rPr>
          <w:rFonts w:cs="Arial"/>
          <w:sz w:val="20"/>
          <w:szCs w:val="20"/>
        </w:rPr>
        <w:t xml:space="preserve"> </w:t>
      </w:r>
      <w:r w:rsidRPr="002A0950">
        <w:rPr>
          <w:rFonts w:cs="Arial"/>
          <w:b/>
          <w:sz w:val="20"/>
          <w:szCs w:val="20"/>
        </w:rPr>
        <w:t>Appendix</w:t>
      </w:r>
      <w:r w:rsidRPr="00F86627">
        <w:rPr>
          <w:rFonts w:cs="Arial"/>
          <w:sz w:val="20"/>
          <w:szCs w:val="20"/>
        </w:rPr>
        <w:t xml:space="preserve"> </w:t>
      </w:r>
      <w:r>
        <w:rPr>
          <w:rFonts w:cs="Arial"/>
          <w:b/>
          <w:sz w:val="20"/>
          <w:szCs w:val="20"/>
        </w:rPr>
        <w:t>2</w:t>
      </w:r>
      <w:r>
        <w:rPr>
          <w:rFonts w:cs="Arial"/>
          <w:sz w:val="20"/>
          <w:szCs w:val="20"/>
        </w:rPr>
        <w:t xml:space="preserve"> to this g</w:t>
      </w:r>
      <w:r w:rsidRPr="00F86627">
        <w:rPr>
          <w:rFonts w:cs="Arial"/>
          <w:sz w:val="20"/>
          <w:szCs w:val="20"/>
        </w:rPr>
        <w:t>uide for relevant provisions of the National Law.</w:t>
      </w:r>
      <w:r w:rsidRPr="002164D5">
        <w:rPr>
          <w:rFonts w:cs="Arial"/>
          <w:sz w:val="20"/>
          <w:szCs w:val="20"/>
        </w:rPr>
        <w:t xml:space="preserve"> </w:t>
      </w:r>
    </w:p>
    <w:p w:rsidR="00A36FE5" w:rsidRPr="00682CDC" w:rsidRDefault="00A36FE5" w:rsidP="00A36FE5">
      <w:pPr>
        <w:pStyle w:val="AHPRASubheadinglevel3"/>
        <w:rPr>
          <w:lang w:eastAsia="en-AU"/>
        </w:rPr>
      </w:pPr>
      <w:r w:rsidRPr="00682CDC">
        <w:rPr>
          <w:lang w:eastAsia="en-AU"/>
        </w:rPr>
        <w:t>Membership of other organisations or professional bodies</w:t>
      </w:r>
    </w:p>
    <w:p w:rsidR="006638CE" w:rsidRPr="00A36FE5" w:rsidRDefault="006638CE" w:rsidP="00A36FE5">
      <w:pPr>
        <w:autoSpaceDE w:val="0"/>
        <w:autoSpaceDN w:val="0"/>
        <w:adjustRightInd w:val="0"/>
        <w:spacing w:before="120" w:after="0"/>
        <w:jc w:val="both"/>
        <w:rPr>
          <w:rFonts w:cs="Arial"/>
          <w:b/>
          <w:sz w:val="20"/>
          <w:szCs w:val="20"/>
        </w:rPr>
      </w:pPr>
      <w:r w:rsidRPr="00BE1C00">
        <w:rPr>
          <w:rFonts w:eastAsia="Calibri" w:cs="Arial"/>
          <w:sz w:val="20"/>
          <w:szCs w:val="20"/>
          <w:lang w:eastAsia="en-AU"/>
        </w:rPr>
        <w:t xml:space="preserve">Board members may also be members of other organisations or professional bodies that may, from time-to-time, express a view on the work of the </w:t>
      </w:r>
      <w:r w:rsidR="00EC11F6">
        <w:rPr>
          <w:rFonts w:eastAsia="Calibri" w:cs="Arial"/>
          <w:sz w:val="20"/>
          <w:szCs w:val="20"/>
          <w:lang w:eastAsia="en-AU"/>
        </w:rPr>
        <w:t>b</w:t>
      </w:r>
      <w:r w:rsidRPr="00BE1C00">
        <w:rPr>
          <w:rFonts w:eastAsia="Calibri" w:cs="Arial"/>
          <w:sz w:val="20"/>
          <w:szCs w:val="20"/>
          <w:lang w:eastAsia="en-AU"/>
        </w:rPr>
        <w:t xml:space="preserve">oard or the National Scheme. Although the National Law does not preclude a </w:t>
      </w:r>
      <w:r>
        <w:rPr>
          <w:rFonts w:eastAsia="Calibri" w:cs="Arial"/>
          <w:sz w:val="20"/>
          <w:szCs w:val="20"/>
          <w:lang w:eastAsia="en-AU"/>
        </w:rPr>
        <w:t>b</w:t>
      </w:r>
      <w:r w:rsidRPr="00BE1C00">
        <w:rPr>
          <w:rFonts w:eastAsia="Calibri" w:cs="Arial"/>
          <w:sz w:val="20"/>
          <w:szCs w:val="20"/>
          <w:lang w:eastAsia="en-AU"/>
        </w:rPr>
        <w:t xml:space="preserve">oard member’s participation as part of other organisations or professional bodies, due regard should be given to any potential conflicts.  </w:t>
      </w:r>
    </w:p>
    <w:p w:rsidR="006638CE" w:rsidRPr="00682CDC" w:rsidRDefault="006638CE" w:rsidP="00A36FE5">
      <w:pPr>
        <w:pStyle w:val="AHPRASubheadinglevel3"/>
        <w:rPr>
          <w:lang w:eastAsia="en-AU"/>
        </w:rPr>
      </w:pPr>
      <w:r w:rsidRPr="00682CDC">
        <w:rPr>
          <w:lang w:eastAsia="en-AU"/>
        </w:rPr>
        <w:t>Managing conflict of interest and bias</w:t>
      </w:r>
    </w:p>
    <w:p w:rsidR="006638CE" w:rsidRDefault="006638CE" w:rsidP="006638CE">
      <w:pPr>
        <w:autoSpaceDE w:val="0"/>
        <w:autoSpaceDN w:val="0"/>
        <w:adjustRightInd w:val="0"/>
        <w:spacing w:before="120" w:after="0"/>
        <w:jc w:val="both"/>
        <w:rPr>
          <w:rFonts w:eastAsia="Calibri" w:cs="Arial"/>
          <w:sz w:val="20"/>
          <w:szCs w:val="20"/>
          <w:lang w:eastAsia="en-AU"/>
        </w:rPr>
      </w:pPr>
      <w:r w:rsidRPr="00BE1C00">
        <w:rPr>
          <w:rFonts w:eastAsia="Calibri" w:cs="Arial"/>
          <w:sz w:val="20"/>
          <w:szCs w:val="20"/>
          <w:lang w:eastAsia="en-AU"/>
        </w:rPr>
        <w:t>The National Law includes extensive provisions in rel</w:t>
      </w:r>
      <w:r w:rsidR="00D81DC3">
        <w:rPr>
          <w:rFonts w:eastAsia="Calibri" w:cs="Arial"/>
          <w:sz w:val="20"/>
          <w:szCs w:val="20"/>
          <w:lang w:eastAsia="en-AU"/>
        </w:rPr>
        <w:t xml:space="preserve">ation to conflict of interest. </w:t>
      </w:r>
      <w:r w:rsidRPr="00BE1C00">
        <w:rPr>
          <w:rFonts w:eastAsia="Calibri" w:cs="Arial"/>
          <w:sz w:val="20"/>
          <w:szCs w:val="20"/>
          <w:lang w:eastAsia="en-AU"/>
        </w:rPr>
        <w:t xml:space="preserve">The National Boards have business rules and processes in place to manage real and/or perceived conflicts of interest and to record of conflict of interest.  </w:t>
      </w:r>
    </w:p>
    <w:p w:rsidR="006638CE" w:rsidRPr="00BE1C00" w:rsidRDefault="006638CE" w:rsidP="006638CE">
      <w:pPr>
        <w:autoSpaceDE w:val="0"/>
        <w:autoSpaceDN w:val="0"/>
        <w:adjustRightInd w:val="0"/>
        <w:spacing w:before="120" w:after="0"/>
        <w:jc w:val="both"/>
        <w:rPr>
          <w:rFonts w:cs="Arial"/>
          <w:b/>
          <w:sz w:val="20"/>
          <w:szCs w:val="20"/>
        </w:rPr>
      </w:pPr>
      <w:r w:rsidRPr="00BE1C00">
        <w:rPr>
          <w:rFonts w:eastAsia="Calibri" w:cs="Arial"/>
          <w:sz w:val="20"/>
          <w:szCs w:val="20"/>
          <w:lang w:eastAsia="en-AU"/>
        </w:rPr>
        <w:t xml:space="preserve">As a general rule, board members must declare any actual and possible conflict of interest in relation to matters to be considered at a meeting. All </w:t>
      </w:r>
      <w:r>
        <w:rPr>
          <w:rFonts w:eastAsia="Calibri" w:cs="Arial"/>
          <w:sz w:val="20"/>
          <w:szCs w:val="20"/>
          <w:lang w:eastAsia="en-AU"/>
        </w:rPr>
        <w:t>b</w:t>
      </w:r>
      <w:r w:rsidRPr="00BE1C00">
        <w:rPr>
          <w:rFonts w:eastAsia="Calibri" w:cs="Arial"/>
          <w:sz w:val="20"/>
          <w:szCs w:val="20"/>
          <w:lang w:eastAsia="en-AU"/>
        </w:rPr>
        <w:t xml:space="preserve">oard members must also declare and exclude themselves from decision-making in relation a matter in which they are biased, or might be perceived to be biased.  </w:t>
      </w:r>
    </w:p>
    <w:p w:rsidR="001674F5" w:rsidRPr="00EA0813" w:rsidRDefault="001674F5" w:rsidP="001674F5">
      <w:pPr>
        <w:pStyle w:val="AHPRASubheadinglevel3"/>
      </w:pPr>
      <w:r w:rsidRPr="00EA0813">
        <w:t>Statutory protections</w:t>
      </w:r>
    </w:p>
    <w:p w:rsidR="001674F5" w:rsidRDefault="001674F5" w:rsidP="001674F5">
      <w:pPr>
        <w:rPr>
          <w:rFonts w:cs="Arial"/>
          <w:sz w:val="20"/>
          <w:szCs w:val="20"/>
        </w:rPr>
      </w:pPr>
      <w:r>
        <w:rPr>
          <w:rFonts w:cs="Arial"/>
          <w:sz w:val="20"/>
          <w:szCs w:val="20"/>
        </w:rPr>
        <w:t>Under section 236 of the National Law, members of the National Boards and state, territory and regional boards are provided with appropriate statutory immunities for exercising their functions in good faith.</w:t>
      </w:r>
    </w:p>
    <w:p w:rsidR="00153A58" w:rsidRDefault="00BE19D5" w:rsidP="00A36FE5">
      <w:pPr>
        <w:pStyle w:val="AHPRASubheading"/>
      </w:pPr>
      <w:r>
        <w:t>Time commitment</w:t>
      </w:r>
      <w:r w:rsidR="00EB4F4D">
        <w:t xml:space="preserve"> </w:t>
      </w:r>
    </w:p>
    <w:p w:rsidR="006638CE" w:rsidRDefault="006638CE" w:rsidP="001D5382">
      <w:pPr>
        <w:pStyle w:val="AHPRAbody"/>
      </w:pPr>
      <w:r w:rsidRPr="004966F7">
        <w:t xml:space="preserve">This information is provided to help inform applicants about the commitment that is required of all board members.  </w:t>
      </w:r>
    </w:p>
    <w:p w:rsidR="003C743B" w:rsidRDefault="00EC0E75" w:rsidP="001D5382">
      <w:pPr>
        <w:pStyle w:val="AHPRAbody"/>
      </w:pPr>
      <w:r w:rsidRPr="004966F7">
        <w:t>All board members need to be able to give an active commitment to the work of the board.</w:t>
      </w:r>
      <w:r w:rsidR="001D5382">
        <w:t xml:space="preserve"> </w:t>
      </w:r>
      <w:r w:rsidR="00041486">
        <w:t>All b</w:t>
      </w:r>
      <w:r w:rsidR="00041486" w:rsidRPr="004966F7">
        <w:t>oard members receive agenda and board papers for each meeting.</w:t>
      </w:r>
    </w:p>
    <w:p w:rsidR="003C743B" w:rsidRDefault="003C743B">
      <w:pPr>
        <w:spacing w:after="0"/>
        <w:rPr>
          <w:rFonts w:cs="Arial"/>
          <w:sz w:val="20"/>
        </w:rPr>
      </w:pPr>
      <w:r>
        <w:br w:type="page"/>
      </w:r>
    </w:p>
    <w:p w:rsidR="00041486" w:rsidRDefault="00041486" w:rsidP="001D5382">
      <w:pPr>
        <w:pStyle w:val="AHPRAbody"/>
      </w:pPr>
      <w:r>
        <w:t>Board members may be required to attend different types of meetings, including:</w:t>
      </w:r>
    </w:p>
    <w:p w:rsidR="00041486" w:rsidRDefault="00041486" w:rsidP="00041486">
      <w:pPr>
        <w:pStyle w:val="AHPRABulletlevel1"/>
      </w:pPr>
      <w:r>
        <w:t>Scheduled board meetings, which are routinely held in the AHPRA office;</w:t>
      </w:r>
    </w:p>
    <w:p w:rsidR="00041486" w:rsidRDefault="00041486" w:rsidP="00041486">
      <w:pPr>
        <w:pStyle w:val="AHPRABulletlevel1"/>
      </w:pPr>
      <w:r>
        <w:t xml:space="preserve">Additional board meetings which are held between scheduled board meetings when additional matters need to be considered or urgent decisions need to be made; </w:t>
      </w:r>
    </w:p>
    <w:p w:rsidR="00041486" w:rsidRDefault="00041486" w:rsidP="00041486">
      <w:pPr>
        <w:pStyle w:val="AHPRABulletlevel1"/>
      </w:pPr>
      <w:r>
        <w:t>Committee meetings: different committees may meet to consider particular issues and then report back to the board;</w:t>
      </w:r>
    </w:p>
    <w:p w:rsidR="00041486" w:rsidRDefault="00041486" w:rsidP="00041486">
      <w:pPr>
        <w:pStyle w:val="AHPRABulletlevel1"/>
      </w:pPr>
      <w:r>
        <w:t>Retreats or planning days: these are often held away from the normal meeting location for a full day or weekend. They allow board members to take part in deeper discussions about strategic challenges and directions for the next year or beyond. The National Law provides that National Board meetings can be face to face, by video conference, or by teleconference.</w:t>
      </w:r>
    </w:p>
    <w:p w:rsidR="00041486" w:rsidRDefault="00041486" w:rsidP="001D5382">
      <w:pPr>
        <w:pStyle w:val="AHPRAbody"/>
      </w:pPr>
      <w:r>
        <w:br/>
        <w:t xml:space="preserve">National and state </w:t>
      </w:r>
      <w:r w:rsidRPr="00917C49">
        <w:t>Board members are expected, as far as practical, to attend all meetings, including teleconferences and video conferences</w:t>
      </w:r>
      <w:r>
        <w:t xml:space="preserve">. </w:t>
      </w:r>
    </w:p>
    <w:p w:rsidR="00041486" w:rsidRPr="004966F7" w:rsidRDefault="00041486" w:rsidP="001D5382">
      <w:pPr>
        <w:pStyle w:val="AHPRAbody"/>
        <w:rPr>
          <w:szCs w:val="20"/>
        </w:rPr>
      </w:pPr>
      <w:r w:rsidRPr="004966F7">
        <w:rPr>
          <w:szCs w:val="20"/>
        </w:rPr>
        <w:t xml:space="preserve">In the event that a board member cannot attend a meeting, they are required to </w:t>
      </w:r>
      <w:r>
        <w:rPr>
          <w:szCs w:val="20"/>
        </w:rPr>
        <w:t xml:space="preserve">request leave of absence </w:t>
      </w:r>
      <w:r w:rsidRPr="004966F7">
        <w:rPr>
          <w:szCs w:val="20"/>
        </w:rPr>
        <w:t xml:space="preserve">prior to the meeting. In the unlikely event that a </w:t>
      </w:r>
      <w:r>
        <w:rPr>
          <w:szCs w:val="20"/>
        </w:rPr>
        <w:t>b</w:t>
      </w:r>
      <w:r w:rsidRPr="004966F7">
        <w:rPr>
          <w:szCs w:val="20"/>
        </w:rPr>
        <w:t xml:space="preserve">oard member is absent without being granted leave by the </w:t>
      </w:r>
      <w:r>
        <w:rPr>
          <w:szCs w:val="20"/>
        </w:rPr>
        <w:t>board</w:t>
      </w:r>
      <w:r w:rsidRPr="004966F7">
        <w:rPr>
          <w:szCs w:val="20"/>
        </w:rPr>
        <w:t xml:space="preserve"> for three or more consecutive meetings, the office of the board member may be declared vacant, in accordance with schedule 4, clause 4(1</w:t>
      </w:r>
      <w:r>
        <w:rPr>
          <w:szCs w:val="20"/>
        </w:rPr>
        <w:t>)</w:t>
      </w:r>
      <w:r w:rsidRPr="004966F7">
        <w:rPr>
          <w:szCs w:val="20"/>
        </w:rPr>
        <w:t>(d) of the National Law.</w:t>
      </w:r>
    </w:p>
    <w:p w:rsidR="00041486" w:rsidRPr="004966F7" w:rsidRDefault="00041486" w:rsidP="001D5382">
      <w:pPr>
        <w:pStyle w:val="AHPRAbody"/>
        <w:rPr>
          <w:szCs w:val="20"/>
        </w:rPr>
      </w:pPr>
      <w:r w:rsidRPr="00041486">
        <w:rPr>
          <w:szCs w:val="20"/>
        </w:rPr>
        <w:t>Board members receive an iPad and access AHPRA’s secure information sharing platform</w:t>
      </w:r>
      <w:r w:rsidR="00DC2E3B">
        <w:rPr>
          <w:szCs w:val="20"/>
        </w:rPr>
        <w:t xml:space="preserve"> </w:t>
      </w:r>
      <w:r w:rsidRPr="00041486">
        <w:rPr>
          <w:szCs w:val="20"/>
        </w:rPr>
        <w:t>to manage meeting</w:t>
      </w:r>
      <w:r w:rsidR="00DC2E3B">
        <w:rPr>
          <w:szCs w:val="20"/>
        </w:rPr>
        <w:t>s</w:t>
      </w:r>
      <w:r w:rsidRPr="00041486">
        <w:rPr>
          <w:szCs w:val="20"/>
        </w:rPr>
        <w:t xml:space="preserve">, access board papers and view board member resources and policies. </w:t>
      </w:r>
    </w:p>
    <w:p w:rsidR="00153A58" w:rsidRDefault="001D5382" w:rsidP="00A36FE5">
      <w:pPr>
        <w:pStyle w:val="AHPRASubheadinglevel2"/>
      </w:pPr>
      <w:r>
        <w:t>National b</w:t>
      </w:r>
      <w:r w:rsidR="003D41FC" w:rsidRPr="005745B8">
        <w:t>oard</w:t>
      </w:r>
    </w:p>
    <w:p w:rsidR="00A36FE5" w:rsidRDefault="003D41FC" w:rsidP="00A36FE5">
      <w:pPr>
        <w:pStyle w:val="AHPRAbody"/>
        <w:rPr>
          <w:szCs w:val="20"/>
        </w:rPr>
      </w:pPr>
      <w:r w:rsidRPr="00D81DC3">
        <w:t>The National Board</w:t>
      </w:r>
      <w:r w:rsidRPr="003D41FC">
        <w:t xml:space="preserve"> is a 12 person board</w:t>
      </w:r>
      <w:r w:rsidR="005745B8">
        <w:t xml:space="preserve"> with eight</w:t>
      </w:r>
      <w:r w:rsidR="00A36FE5">
        <w:t xml:space="preserve"> (8)</w:t>
      </w:r>
      <w:r w:rsidR="005745B8">
        <w:t xml:space="preserve"> health practitioner members and four</w:t>
      </w:r>
      <w:r w:rsidR="00A36FE5">
        <w:t xml:space="preserve"> (4)</w:t>
      </w:r>
      <w:r w:rsidR="005745B8">
        <w:t xml:space="preserve"> community members. There is</w:t>
      </w:r>
      <w:r w:rsidRPr="003D41FC">
        <w:t xml:space="preserve"> a health practitioner member from each state and</w:t>
      </w:r>
      <w:r w:rsidRPr="00146B4B">
        <w:rPr>
          <w:szCs w:val="20"/>
        </w:rPr>
        <w:t xml:space="preserve"> territory. The National Board regulates more than 90,000 medical practitioners nationally. </w:t>
      </w:r>
    </w:p>
    <w:p w:rsidR="00153A58" w:rsidRDefault="003D41FC" w:rsidP="00A36FE5">
      <w:pPr>
        <w:pStyle w:val="AHPRAbody"/>
        <w:rPr>
          <w:szCs w:val="20"/>
          <w:highlight w:val="yellow"/>
        </w:rPr>
      </w:pPr>
      <w:r w:rsidRPr="00146B4B">
        <w:rPr>
          <w:szCs w:val="20"/>
        </w:rPr>
        <w:t>The advertised vacancy is for a</w:t>
      </w:r>
      <w:r w:rsidRPr="00A36FE5">
        <w:rPr>
          <w:szCs w:val="20"/>
        </w:rPr>
        <w:t xml:space="preserve"> practitioner member from Queensland.</w:t>
      </w:r>
    </w:p>
    <w:p w:rsidR="004D13AD" w:rsidRDefault="004D13AD" w:rsidP="004D13AD">
      <w:pPr>
        <w:jc w:val="both"/>
        <w:rPr>
          <w:rFonts w:cs="Arial"/>
          <w:sz w:val="20"/>
          <w:szCs w:val="20"/>
        </w:rPr>
      </w:pPr>
      <w:r>
        <w:rPr>
          <w:rFonts w:cs="Arial"/>
          <w:sz w:val="20"/>
          <w:szCs w:val="20"/>
        </w:rPr>
        <w:t>C</w:t>
      </w:r>
      <w:r w:rsidRPr="004966F7">
        <w:rPr>
          <w:rFonts w:cs="Arial"/>
          <w:sz w:val="20"/>
          <w:szCs w:val="20"/>
        </w:rPr>
        <w:t xml:space="preserve">ommittees </w:t>
      </w:r>
      <w:r>
        <w:rPr>
          <w:rFonts w:cs="Arial"/>
          <w:sz w:val="20"/>
          <w:szCs w:val="20"/>
        </w:rPr>
        <w:t xml:space="preserve">of the National Boards </w:t>
      </w:r>
      <w:r w:rsidRPr="004966F7">
        <w:rPr>
          <w:rFonts w:cs="Arial"/>
          <w:sz w:val="20"/>
          <w:szCs w:val="20"/>
        </w:rPr>
        <w:t>will meet as agreed by the National Boards</w:t>
      </w:r>
      <w:r w:rsidR="00D81DC3">
        <w:rPr>
          <w:rFonts w:cs="Arial"/>
          <w:sz w:val="20"/>
          <w:szCs w:val="20"/>
        </w:rPr>
        <w:t>.</w:t>
      </w:r>
      <w:r>
        <w:rPr>
          <w:rFonts w:cs="Arial"/>
          <w:sz w:val="20"/>
          <w:szCs w:val="20"/>
        </w:rPr>
        <w:t xml:space="preserve"> It is usual for board members to also be a member of at least one </w:t>
      </w:r>
      <w:r w:rsidR="00A36FE5">
        <w:rPr>
          <w:rFonts w:cs="Arial"/>
          <w:sz w:val="20"/>
          <w:szCs w:val="20"/>
        </w:rPr>
        <w:t xml:space="preserve">(1) </w:t>
      </w:r>
      <w:r>
        <w:rPr>
          <w:rFonts w:cs="Arial"/>
          <w:sz w:val="20"/>
          <w:szCs w:val="20"/>
        </w:rPr>
        <w:t>committee</w:t>
      </w:r>
      <w:r w:rsidR="00D81DC3">
        <w:rPr>
          <w:rFonts w:cs="Arial"/>
          <w:sz w:val="20"/>
          <w:szCs w:val="20"/>
        </w:rPr>
        <w:t xml:space="preserve">. </w:t>
      </w:r>
      <w:r w:rsidRPr="004966F7">
        <w:rPr>
          <w:rFonts w:cs="Arial"/>
          <w:sz w:val="20"/>
          <w:szCs w:val="20"/>
        </w:rPr>
        <w:t>Meetings are scheduled on an as need</w:t>
      </w:r>
      <w:r>
        <w:rPr>
          <w:rFonts w:cs="Arial"/>
          <w:sz w:val="20"/>
          <w:szCs w:val="20"/>
        </w:rPr>
        <w:t>ed</w:t>
      </w:r>
      <w:r w:rsidRPr="004966F7">
        <w:rPr>
          <w:rFonts w:cs="Arial"/>
          <w:sz w:val="20"/>
          <w:szCs w:val="20"/>
        </w:rPr>
        <w:t xml:space="preserve"> basis and convened as appropriate to the needs of the </w:t>
      </w:r>
      <w:r w:rsidR="00A36FE5">
        <w:rPr>
          <w:rFonts w:cs="Arial"/>
          <w:sz w:val="20"/>
          <w:szCs w:val="20"/>
        </w:rPr>
        <w:t xml:space="preserve">National </w:t>
      </w:r>
      <w:r w:rsidRPr="004966F7">
        <w:rPr>
          <w:rFonts w:cs="Arial"/>
          <w:sz w:val="20"/>
          <w:szCs w:val="20"/>
        </w:rPr>
        <w:t xml:space="preserve">Board.  </w:t>
      </w:r>
    </w:p>
    <w:p w:rsidR="00A36FE5" w:rsidRDefault="00A36FE5" w:rsidP="00A36FE5">
      <w:pPr>
        <w:pStyle w:val="AHPRAbody"/>
        <w:rPr>
          <w:szCs w:val="20"/>
        </w:rPr>
      </w:pPr>
      <w:r>
        <w:rPr>
          <w:szCs w:val="20"/>
        </w:rPr>
        <w:t xml:space="preserve">The </w:t>
      </w:r>
      <w:r w:rsidRPr="00D50CC6">
        <w:rPr>
          <w:szCs w:val="20"/>
        </w:rPr>
        <w:t>National Board</w:t>
      </w:r>
      <w:r>
        <w:rPr>
          <w:szCs w:val="20"/>
        </w:rPr>
        <w:t xml:space="preserve"> meets face-to-face in Melbourne</w:t>
      </w:r>
      <w:r w:rsidRPr="004966F7">
        <w:rPr>
          <w:szCs w:val="20"/>
        </w:rPr>
        <w:t xml:space="preserve"> </w:t>
      </w:r>
      <w:r w:rsidRPr="004966F7">
        <w:rPr>
          <w:i/>
          <w:szCs w:val="20"/>
        </w:rPr>
        <w:t>at least</w:t>
      </w:r>
      <w:r w:rsidRPr="004966F7">
        <w:rPr>
          <w:szCs w:val="20"/>
        </w:rPr>
        <w:t xml:space="preserve"> </w:t>
      </w:r>
      <w:r>
        <w:rPr>
          <w:szCs w:val="20"/>
        </w:rPr>
        <w:t>11</w:t>
      </w:r>
      <w:r w:rsidRPr="004966F7">
        <w:rPr>
          <w:szCs w:val="20"/>
        </w:rPr>
        <w:t xml:space="preserve"> times a year. </w:t>
      </w:r>
    </w:p>
    <w:p w:rsidR="004D13AD" w:rsidRDefault="004D13AD" w:rsidP="004D13AD">
      <w:pPr>
        <w:jc w:val="both"/>
        <w:rPr>
          <w:rFonts w:cs="Arial"/>
          <w:sz w:val="20"/>
          <w:szCs w:val="20"/>
        </w:rPr>
      </w:pPr>
      <w:r>
        <w:rPr>
          <w:rFonts w:cs="Arial"/>
          <w:sz w:val="20"/>
          <w:szCs w:val="20"/>
        </w:rPr>
        <w:t>There is also preparation required for each board and/or committee meeting (including pre-reading of the agenda and agenda papers provided for each meeting).</w:t>
      </w:r>
    </w:p>
    <w:p w:rsidR="004D13AD" w:rsidRDefault="004D13AD" w:rsidP="004D13AD">
      <w:pPr>
        <w:jc w:val="both"/>
        <w:rPr>
          <w:rFonts w:cs="Arial"/>
          <w:sz w:val="20"/>
          <w:szCs w:val="20"/>
        </w:rPr>
      </w:pPr>
      <w:r>
        <w:rPr>
          <w:rFonts w:cs="Arial"/>
          <w:sz w:val="20"/>
          <w:szCs w:val="20"/>
        </w:rPr>
        <w:t>In practice, this will mean that your commitment as a National Board member will often take around two</w:t>
      </w:r>
      <w:r w:rsidR="00A36FE5">
        <w:rPr>
          <w:rFonts w:cs="Arial"/>
          <w:sz w:val="20"/>
          <w:szCs w:val="20"/>
        </w:rPr>
        <w:t>-</w:t>
      </w:r>
      <w:r>
        <w:rPr>
          <w:rFonts w:cs="Arial"/>
          <w:sz w:val="20"/>
          <w:szCs w:val="20"/>
        </w:rPr>
        <w:t xml:space="preserve"> three full days per month, </w:t>
      </w:r>
      <w:r w:rsidRPr="00E12A5D">
        <w:rPr>
          <w:rFonts w:cs="Arial"/>
          <w:sz w:val="20"/>
          <w:szCs w:val="20"/>
          <w:u w:val="single"/>
        </w:rPr>
        <w:t>in addition</w:t>
      </w:r>
      <w:r>
        <w:rPr>
          <w:rFonts w:cs="Arial"/>
          <w:sz w:val="20"/>
          <w:szCs w:val="20"/>
        </w:rPr>
        <w:t xml:space="preserve"> to travel time to and from the meetings.</w:t>
      </w:r>
    </w:p>
    <w:p w:rsidR="005745B8" w:rsidRPr="004966F7" w:rsidRDefault="005745B8" w:rsidP="005745B8">
      <w:pPr>
        <w:jc w:val="both"/>
        <w:rPr>
          <w:rFonts w:cs="Arial"/>
          <w:sz w:val="20"/>
          <w:szCs w:val="20"/>
        </w:rPr>
      </w:pPr>
      <w:r w:rsidRPr="004966F7">
        <w:rPr>
          <w:rFonts w:cs="Arial"/>
          <w:sz w:val="20"/>
          <w:szCs w:val="20"/>
        </w:rPr>
        <w:t xml:space="preserve">Each National Board publishes a </w:t>
      </w:r>
      <w:r>
        <w:rPr>
          <w:rFonts w:cs="Arial"/>
          <w:sz w:val="20"/>
          <w:szCs w:val="20"/>
        </w:rPr>
        <w:t>c</w:t>
      </w:r>
      <w:r w:rsidRPr="004966F7">
        <w:rPr>
          <w:rFonts w:cs="Arial"/>
          <w:sz w:val="20"/>
          <w:szCs w:val="20"/>
        </w:rPr>
        <w:t xml:space="preserve">ommuniqué, following its scheduled board meetings. Potential applicants are encouraged to visit the </w:t>
      </w:r>
      <w:r>
        <w:rPr>
          <w:rFonts w:cs="Arial"/>
          <w:sz w:val="20"/>
          <w:szCs w:val="20"/>
        </w:rPr>
        <w:t xml:space="preserve">National </w:t>
      </w:r>
      <w:r w:rsidRPr="004966F7">
        <w:rPr>
          <w:rFonts w:cs="Arial"/>
          <w:sz w:val="20"/>
          <w:szCs w:val="20"/>
        </w:rPr>
        <w:t>Board’s website</w:t>
      </w:r>
      <w:r w:rsidR="002164D5">
        <w:rPr>
          <w:rFonts w:cs="Arial"/>
          <w:sz w:val="20"/>
          <w:szCs w:val="20"/>
        </w:rPr>
        <w:t xml:space="preserve"> </w:t>
      </w:r>
      <w:hyperlink r:id="rId10" w:history="1">
        <w:r w:rsidR="002164D5" w:rsidRPr="00E25412">
          <w:rPr>
            <w:rStyle w:val="Hyperlink"/>
            <w:rFonts w:cs="Arial"/>
            <w:sz w:val="20"/>
            <w:szCs w:val="20"/>
          </w:rPr>
          <w:t>http://www.medicalboard.gov.au/</w:t>
        </w:r>
      </w:hyperlink>
      <w:r w:rsidR="002164D5">
        <w:rPr>
          <w:rFonts w:cs="Arial"/>
          <w:sz w:val="20"/>
          <w:szCs w:val="20"/>
        </w:rPr>
        <w:t xml:space="preserve"> </w:t>
      </w:r>
      <w:r w:rsidRPr="004966F7">
        <w:rPr>
          <w:rFonts w:cs="Arial"/>
          <w:sz w:val="20"/>
          <w:szCs w:val="20"/>
        </w:rPr>
        <w:t xml:space="preserve"> for the communiqués</w:t>
      </w:r>
      <w:r w:rsidR="002164D5">
        <w:rPr>
          <w:rFonts w:cs="Arial"/>
          <w:sz w:val="20"/>
          <w:szCs w:val="20"/>
        </w:rPr>
        <w:t xml:space="preserve"> to gain a better understanding of the work of the Board and current issues under consideration.</w:t>
      </w:r>
      <w:r w:rsidRPr="004966F7">
        <w:rPr>
          <w:rFonts w:cs="Arial"/>
          <w:sz w:val="20"/>
          <w:szCs w:val="20"/>
        </w:rPr>
        <w:t xml:space="preserve">  </w:t>
      </w:r>
    </w:p>
    <w:p w:rsidR="005745B8" w:rsidRDefault="005745B8" w:rsidP="005745B8">
      <w:pPr>
        <w:jc w:val="both"/>
        <w:rPr>
          <w:rFonts w:cs="Arial"/>
          <w:sz w:val="20"/>
          <w:szCs w:val="20"/>
        </w:rPr>
      </w:pPr>
      <w:r>
        <w:rPr>
          <w:rFonts w:cs="Arial"/>
          <w:sz w:val="20"/>
          <w:szCs w:val="20"/>
        </w:rPr>
        <w:t>T</w:t>
      </w:r>
      <w:r w:rsidRPr="0004041D">
        <w:rPr>
          <w:rFonts w:cs="Arial"/>
          <w:sz w:val="20"/>
          <w:szCs w:val="20"/>
        </w:rPr>
        <w:t>he</w:t>
      </w:r>
      <w:r w:rsidRPr="004966F7">
        <w:rPr>
          <w:rFonts w:cs="Arial"/>
          <w:sz w:val="20"/>
          <w:szCs w:val="20"/>
        </w:rPr>
        <w:t xml:space="preserve"> </w:t>
      </w:r>
      <w:r w:rsidR="00D50CC6" w:rsidRPr="00D50CC6">
        <w:rPr>
          <w:rFonts w:cs="Arial"/>
          <w:sz w:val="20"/>
          <w:szCs w:val="20"/>
        </w:rPr>
        <w:t>National Board</w:t>
      </w:r>
      <w:r w:rsidRPr="004966F7">
        <w:rPr>
          <w:rFonts w:cs="Arial"/>
          <w:sz w:val="20"/>
          <w:szCs w:val="20"/>
        </w:rPr>
        <w:t xml:space="preserve"> communiqués are available from:  </w:t>
      </w:r>
      <w:hyperlink r:id="rId11" w:history="1">
        <w:r w:rsidRPr="00087A44">
          <w:rPr>
            <w:rStyle w:val="Hyperlink"/>
            <w:rFonts w:cs="Arial"/>
            <w:sz w:val="20"/>
            <w:szCs w:val="20"/>
          </w:rPr>
          <w:t>http://www.medicalboard.gov.au/News.aspx</w:t>
        </w:r>
      </w:hyperlink>
    </w:p>
    <w:p w:rsidR="00153A58" w:rsidRDefault="003D41FC" w:rsidP="00A36FE5">
      <w:pPr>
        <w:pStyle w:val="AHPRASubheadinglevel2"/>
      </w:pPr>
      <w:r w:rsidRPr="005745B8">
        <w:t xml:space="preserve">State </w:t>
      </w:r>
      <w:r w:rsidR="001D5382">
        <w:t>b</w:t>
      </w:r>
      <w:r w:rsidRPr="005745B8">
        <w:t>oard</w:t>
      </w:r>
    </w:p>
    <w:p w:rsidR="00A36FE5" w:rsidRDefault="006638CE" w:rsidP="00EB4F4D">
      <w:pPr>
        <w:jc w:val="both"/>
        <w:rPr>
          <w:rFonts w:cs="Arial"/>
          <w:sz w:val="20"/>
          <w:szCs w:val="20"/>
        </w:rPr>
      </w:pPr>
      <w:r>
        <w:rPr>
          <w:rFonts w:cs="Arial"/>
          <w:sz w:val="20"/>
          <w:szCs w:val="20"/>
        </w:rPr>
        <w:t>T</w:t>
      </w:r>
      <w:r w:rsidR="003D41FC" w:rsidRPr="00146B4B">
        <w:rPr>
          <w:rFonts w:cs="Arial"/>
          <w:sz w:val="20"/>
          <w:szCs w:val="20"/>
        </w:rPr>
        <w:t>he State Board is a 12 person board comprising of he</w:t>
      </w:r>
      <w:r w:rsidR="00D50CC6" w:rsidRPr="00D50CC6">
        <w:rPr>
          <w:rFonts w:cs="Arial"/>
          <w:sz w:val="20"/>
          <w:szCs w:val="20"/>
        </w:rPr>
        <w:t>alth practitioner members and commu</w:t>
      </w:r>
      <w:r w:rsidR="003D41FC" w:rsidRPr="00146B4B">
        <w:rPr>
          <w:rFonts w:cs="Arial"/>
          <w:sz w:val="20"/>
          <w:szCs w:val="20"/>
        </w:rPr>
        <w:t>n</w:t>
      </w:r>
      <w:r w:rsidR="00D50CC6" w:rsidRPr="00D50CC6">
        <w:rPr>
          <w:rFonts w:cs="Arial"/>
          <w:sz w:val="20"/>
          <w:szCs w:val="20"/>
        </w:rPr>
        <w:t>i</w:t>
      </w:r>
      <w:r w:rsidR="003D41FC">
        <w:rPr>
          <w:rFonts w:cs="Arial"/>
          <w:sz w:val="20"/>
          <w:szCs w:val="20"/>
        </w:rPr>
        <w:t xml:space="preserve">ty members representing the Queensland community. </w:t>
      </w:r>
    </w:p>
    <w:p w:rsidR="003D41FC" w:rsidRDefault="003D41FC" w:rsidP="00EB4F4D">
      <w:pPr>
        <w:jc w:val="both"/>
        <w:rPr>
          <w:rFonts w:cs="Arial"/>
          <w:sz w:val="20"/>
          <w:szCs w:val="20"/>
        </w:rPr>
      </w:pPr>
      <w:r>
        <w:rPr>
          <w:rFonts w:cs="Arial"/>
          <w:sz w:val="20"/>
          <w:szCs w:val="20"/>
        </w:rPr>
        <w:t>The advertised vacancy is for practitioner and community members; including Chai</w:t>
      </w:r>
      <w:r w:rsidR="006638CE">
        <w:rPr>
          <w:rFonts w:cs="Arial"/>
          <w:sz w:val="20"/>
          <w:szCs w:val="20"/>
        </w:rPr>
        <w:t>r.</w:t>
      </w:r>
    </w:p>
    <w:p w:rsidR="004D13AD" w:rsidRDefault="006638CE" w:rsidP="004D13AD">
      <w:pPr>
        <w:jc w:val="both"/>
        <w:rPr>
          <w:rFonts w:cs="Arial"/>
          <w:sz w:val="20"/>
          <w:szCs w:val="20"/>
        </w:rPr>
      </w:pPr>
      <w:r>
        <w:rPr>
          <w:rFonts w:cs="Arial"/>
          <w:sz w:val="20"/>
          <w:szCs w:val="20"/>
        </w:rPr>
        <w:t xml:space="preserve">The </w:t>
      </w:r>
      <w:r w:rsidR="00D50CC6" w:rsidRPr="00D50CC6">
        <w:rPr>
          <w:rFonts w:cs="Arial"/>
          <w:sz w:val="20"/>
          <w:szCs w:val="20"/>
        </w:rPr>
        <w:t>State Board</w:t>
      </w:r>
      <w:r>
        <w:rPr>
          <w:rFonts w:cs="Arial"/>
          <w:sz w:val="20"/>
          <w:szCs w:val="20"/>
        </w:rPr>
        <w:t xml:space="preserve"> meets once a month. It is usual for board members to also be a member of at least one</w:t>
      </w:r>
      <w:r w:rsidR="00A36FE5">
        <w:rPr>
          <w:rFonts w:cs="Arial"/>
          <w:sz w:val="20"/>
          <w:szCs w:val="20"/>
        </w:rPr>
        <w:t xml:space="preserve"> (1)</w:t>
      </w:r>
      <w:r>
        <w:rPr>
          <w:rFonts w:cs="Arial"/>
          <w:sz w:val="20"/>
          <w:szCs w:val="20"/>
        </w:rPr>
        <w:t xml:space="preserve"> committee, which meet fortnightly for half a day. </w:t>
      </w:r>
      <w:r w:rsidR="004D13AD" w:rsidRPr="004966F7">
        <w:rPr>
          <w:rFonts w:cs="Arial"/>
          <w:sz w:val="20"/>
          <w:szCs w:val="20"/>
        </w:rPr>
        <w:t xml:space="preserve">Meetings may be held face-to-face, via teleconference or videoconference, or out-of-session.  </w:t>
      </w:r>
    </w:p>
    <w:p w:rsidR="001D5382" w:rsidRDefault="001D5382">
      <w:pPr>
        <w:spacing w:after="0"/>
        <w:rPr>
          <w:b/>
          <w:color w:val="007DC3"/>
          <w:sz w:val="20"/>
        </w:rPr>
      </w:pPr>
      <w:r>
        <w:br w:type="page"/>
      </w:r>
    </w:p>
    <w:p w:rsidR="000F57B2" w:rsidRDefault="005B0F15">
      <w:pPr>
        <w:pStyle w:val="AHPRASubheading"/>
      </w:pPr>
      <w:r w:rsidRPr="005B0F15">
        <w:t>Remuneration</w:t>
      </w:r>
    </w:p>
    <w:p w:rsidR="00BE19D5" w:rsidRDefault="00BE19D5" w:rsidP="00BE19D5">
      <w:pPr>
        <w:pStyle w:val="AHPRAbody"/>
      </w:pPr>
      <w:r>
        <w:t>The</w:t>
      </w:r>
      <w:r w:rsidR="001674F5">
        <w:t xml:space="preserve"> remuneration for members of a n</w:t>
      </w:r>
      <w:r>
        <w:t>ational or state, territory or regional board is determined by the Australian Health Workforce Ministerial Council having regard to the remuneration generally applied to regulatory bodies with a substantial influence on the health industry.</w:t>
      </w:r>
    </w:p>
    <w:p w:rsidR="00BE19D5" w:rsidRDefault="00BE19D5" w:rsidP="00BE19D5">
      <w:pPr>
        <w:pStyle w:val="AHPRAbody"/>
      </w:pPr>
      <w:r>
        <w:t>The current remuneration (daily sitting fee) is as follows:</w:t>
      </w:r>
    </w:p>
    <w:tbl>
      <w:tblPr>
        <w:tblStyle w:val="TableGrid"/>
        <w:tblW w:w="0" w:type="auto"/>
        <w:tblInd w:w="720" w:type="dxa"/>
        <w:tblLook w:val="04A0"/>
      </w:tblPr>
      <w:tblGrid>
        <w:gridCol w:w="1407"/>
        <w:gridCol w:w="4499"/>
      </w:tblGrid>
      <w:tr w:rsidR="005E164C" w:rsidRPr="001D5382" w:rsidTr="001D5382">
        <w:tc>
          <w:tcPr>
            <w:tcW w:w="0" w:type="auto"/>
          </w:tcPr>
          <w:p w:rsidR="005E164C" w:rsidRPr="001D5382" w:rsidRDefault="005E164C" w:rsidP="005E164C">
            <w:pPr>
              <w:pStyle w:val="AHPRAbodybold"/>
              <w:rPr>
                <w:sz w:val="18"/>
              </w:rPr>
            </w:pPr>
            <w:r w:rsidRPr="001D5382">
              <w:rPr>
                <w:sz w:val="18"/>
              </w:rPr>
              <w:t>Role</w:t>
            </w:r>
          </w:p>
        </w:tc>
        <w:tc>
          <w:tcPr>
            <w:tcW w:w="0" w:type="auto"/>
          </w:tcPr>
          <w:p w:rsidR="005E164C" w:rsidRPr="001D5382" w:rsidRDefault="005E164C" w:rsidP="005E164C">
            <w:pPr>
              <w:pStyle w:val="AHPRAbody"/>
              <w:rPr>
                <w:sz w:val="18"/>
              </w:rPr>
            </w:pPr>
            <w:r w:rsidRPr="001D5382">
              <w:rPr>
                <w:rStyle w:val="AHPRAbodyboldChar"/>
                <w:sz w:val="18"/>
              </w:rPr>
              <w:t>Attendance – daily sitting fees</w:t>
            </w:r>
            <w:r w:rsidRPr="001D5382">
              <w:rPr>
                <w:sz w:val="18"/>
              </w:rPr>
              <w:br/>
              <w:t>(includes preparation and up to four hours travel time)</w:t>
            </w:r>
          </w:p>
        </w:tc>
      </w:tr>
      <w:tr w:rsidR="005E164C" w:rsidRPr="001D5382" w:rsidTr="001D5382">
        <w:tc>
          <w:tcPr>
            <w:tcW w:w="0" w:type="auto"/>
          </w:tcPr>
          <w:p w:rsidR="005E164C" w:rsidRPr="001D5382" w:rsidRDefault="005E164C" w:rsidP="005E164C">
            <w:pPr>
              <w:pStyle w:val="AHPRAbody"/>
              <w:rPr>
                <w:sz w:val="18"/>
              </w:rPr>
            </w:pPr>
            <w:r w:rsidRPr="001D5382">
              <w:rPr>
                <w:sz w:val="18"/>
              </w:rPr>
              <w:t>Board Chair</w:t>
            </w:r>
          </w:p>
        </w:tc>
        <w:tc>
          <w:tcPr>
            <w:tcW w:w="0" w:type="auto"/>
          </w:tcPr>
          <w:p w:rsidR="005E164C" w:rsidRPr="001D5382" w:rsidRDefault="005E164C" w:rsidP="005E164C">
            <w:pPr>
              <w:pStyle w:val="AHPRAbody"/>
              <w:rPr>
                <w:sz w:val="18"/>
              </w:rPr>
            </w:pPr>
            <w:r w:rsidRPr="001D5382">
              <w:rPr>
                <w:sz w:val="18"/>
              </w:rPr>
              <w:t>$720 (for more than four hours)</w:t>
            </w:r>
          </w:p>
        </w:tc>
      </w:tr>
      <w:tr w:rsidR="005E164C" w:rsidRPr="001D5382" w:rsidTr="001D5382">
        <w:tc>
          <w:tcPr>
            <w:tcW w:w="0" w:type="auto"/>
          </w:tcPr>
          <w:p w:rsidR="005E164C" w:rsidRPr="001D5382" w:rsidRDefault="005E164C" w:rsidP="005E164C">
            <w:pPr>
              <w:pStyle w:val="AHPRAbody"/>
              <w:rPr>
                <w:sz w:val="18"/>
              </w:rPr>
            </w:pPr>
            <w:r w:rsidRPr="001D5382">
              <w:rPr>
                <w:sz w:val="18"/>
              </w:rPr>
              <w:t>Board member</w:t>
            </w:r>
          </w:p>
        </w:tc>
        <w:tc>
          <w:tcPr>
            <w:tcW w:w="0" w:type="auto"/>
          </w:tcPr>
          <w:p w:rsidR="005E164C" w:rsidRPr="001D5382" w:rsidRDefault="005E164C" w:rsidP="005E164C">
            <w:pPr>
              <w:pStyle w:val="AHPRAbody"/>
              <w:rPr>
                <w:sz w:val="18"/>
              </w:rPr>
            </w:pPr>
            <w:r w:rsidRPr="001D5382">
              <w:rPr>
                <w:sz w:val="18"/>
              </w:rPr>
              <w:t>$590 (for more than four hours)</w:t>
            </w:r>
          </w:p>
        </w:tc>
      </w:tr>
      <w:tr w:rsidR="005E164C" w:rsidRPr="001D5382" w:rsidTr="001D5382">
        <w:tc>
          <w:tcPr>
            <w:tcW w:w="0" w:type="auto"/>
            <w:gridSpan w:val="2"/>
          </w:tcPr>
          <w:p w:rsidR="005E164C" w:rsidRPr="001D5382" w:rsidRDefault="005E164C" w:rsidP="005E164C">
            <w:pPr>
              <w:pStyle w:val="AHPRAbody"/>
              <w:rPr>
                <w:sz w:val="18"/>
              </w:rPr>
            </w:pPr>
            <w:r w:rsidRPr="001D5382">
              <w:rPr>
                <w:sz w:val="18"/>
              </w:rPr>
              <w:t>For meetings that are less than four hours, half the daily fee is payable.</w:t>
            </w:r>
          </w:p>
        </w:tc>
      </w:tr>
    </w:tbl>
    <w:p w:rsidR="005E164C" w:rsidRDefault="005E164C" w:rsidP="001674F5">
      <w:pPr>
        <w:pStyle w:val="AHPRAbody"/>
        <w:spacing w:before="240"/>
      </w:pPr>
      <w:r>
        <w:t xml:space="preserve">Business rules for the payment of sitting fees and expenses are set by AHPRA.  </w:t>
      </w:r>
    </w:p>
    <w:p w:rsidR="001D5382" w:rsidRDefault="005E164C" w:rsidP="005E164C">
      <w:pPr>
        <w:pStyle w:val="AHPRAbody"/>
      </w:pPr>
      <w:r>
        <w:t>As a general guide, the daily fee applies for board member attendance in person or by telephone at a scheduled board meeting. The daily fee includes meeting preparation time for the scheduled board meeting and up to four hours of travel time. Where board meetings are held in</w:t>
      </w:r>
      <w:r w:rsidR="009805D3">
        <w:t>-</w:t>
      </w:r>
      <w:r>
        <w:t xml:space="preserve">between scheduled board meetings, they are usually conducted by teleconference or out-of-session and are of a shorter duration (less than four hours). As such, half the daily fee is payable. </w:t>
      </w:r>
    </w:p>
    <w:p w:rsidR="005E164C" w:rsidRDefault="005E164C" w:rsidP="005E164C">
      <w:pPr>
        <w:pStyle w:val="AHPRAbody"/>
      </w:pPr>
      <w:r>
        <w:t>The fee includes meeting preparation time.  Board members are entitled to reimbursement of any reasonable out-of-pocket expenses incurred during the course of undertaking board business.</w:t>
      </w:r>
    </w:p>
    <w:p w:rsidR="001674F5" w:rsidRDefault="00626765" w:rsidP="001674F5">
      <w:pPr>
        <w:pStyle w:val="AHPRASubheading"/>
      </w:pPr>
      <w:r w:rsidRPr="00850ACF">
        <w:t xml:space="preserve">Eligibility requirements </w:t>
      </w:r>
    </w:p>
    <w:p w:rsidR="00626765" w:rsidRDefault="001674F5" w:rsidP="001674F5">
      <w:pPr>
        <w:pStyle w:val="AHPRASubheadinglevel2"/>
      </w:pPr>
      <w:r>
        <w:t>P</w:t>
      </w:r>
      <w:r w:rsidR="00626765" w:rsidRPr="00850ACF">
        <w:t>ractitioner board member</w:t>
      </w:r>
    </w:p>
    <w:p w:rsidR="00626765" w:rsidRDefault="00626765" w:rsidP="00626765">
      <w:pPr>
        <w:autoSpaceDE w:val="0"/>
        <w:autoSpaceDN w:val="0"/>
        <w:adjustRightInd w:val="0"/>
        <w:jc w:val="both"/>
        <w:rPr>
          <w:rFonts w:eastAsia="Calibri" w:cs="Arial"/>
          <w:sz w:val="20"/>
          <w:szCs w:val="20"/>
          <w:lang w:eastAsia="en-AU"/>
        </w:rPr>
      </w:pPr>
      <w:r>
        <w:rPr>
          <w:rFonts w:eastAsia="Calibri" w:cs="Arial"/>
          <w:sz w:val="20"/>
          <w:szCs w:val="20"/>
          <w:lang w:eastAsia="en-AU"/>
        </w:rPr>
        <w:t>T</w:t>
      </w:r>
      <w:r w:rsidRPr="0070020B">
        <w:rPr>
          <w:rFonts w:eastAsia="Calibri" w:cs="Arial"/>
          <w:sz w:val="20"/>
          <w:szCs w:val="20"/>
          <w:lang w:eastAsia="en-AU"/>
        </w:rPr>
        <w:t>o be</w:t>
      </w:r>
      <w:r>
        <w:rPr>
          <w:rFonts w:eastAsia="Calibri" w:cs="Arial"/>
          <w:sz w:val="20"/>
          <w:szCs w:val="20"/>
          <w:lang w:eastAsia="en-AU"/>
        </w:rPr>
        <w:t xml:space="preserve"> eligible for appointment under </w:t>
      </w:r>
      <w:r w:rsidRPr="0070020B">
        <w:rPr>
          <w:rFonts w:eastAsia="Calibri" w:cs="Arial"/>
          <w:sz w:val="20"/>
          <w:szCs w:val="20"/>
          <w:lang w:eastAsia="en-AU"/>
        </w:rPr>
        <w:t xml:space="preserve">the National Law as a practitioner member, you must be a registered health practitioner in the health profession for which the </w:t>
      </w:r>
      <w:r>
        <w:rPr>
          <w:rFonts w:eastAsia="Calibri" w:cs="Arial"/>
          <w:sz w:val="20"/>
          <w:szCs w:val="20"/>
          <w:lang w:eastAsia="en-AU"/>
        </w:rPr>
        <w:t xml:space="preserve">National </w:t>
      </w:r>
      <w:r w:rsidRPr="0070020B">
        <w:rPr>
          <w:rFonts w:eastAsia="Calibri" w:cs="Arial"/>
          <w:sz w:val="20"/>
          <w:szCs w:val="20"/>
          <w:lang w:eastAsia="en-AU"/>
        </w:rPr>
        <w:t>Board is established.</w:t>
      </w:r>
      <w:r>
        <w:rPr>
          <w:rFonts w:eastAsia="Calibri" w:cs="Arial"/>
          <w:sz w:val="20"/>
          <w:szCs w:val="20"/>
          <w:lang w:eastAsia="en-AU"/>
        </w:rPr>
        <w:t xml:space="preserve">  </w:t>
      </w:r>
    </w:p>
    <w:p w:rsidR="00626765" w:rsidRDefault="00626765" w:rsidP="00626765">
      <w:pPr>
        <w:autoSpaceDE w:val="0"/>
        <w:autoSpaceDN w:val="0"/>
        <w:adjustRightInd w:val="0"/>
        <w:spacing w:after="120"/>
        <w:jc w:val="both"/>
        <w:rPr>
          <w:rFonts w:eastAsia="Calibri" w:cs="Arial"/>
          <w:sz w:val="20"/>
          <w:szCs w:val="20"/>
          <w:lang w:eastAsia="en-AU"/>
        </w:rPr>
      </w:pPr>
      <w:r>
        <w:rPr>
          <w:rFonts w:eastAsia="Calibri" w:cs="Arial"/>
          <w:sz w:val="20"/>
          <w:szCs w:val="20"/>
          <w:lang w:eastAsia="en-AU"/>
        </w:rPr>
        <w:t xml:space="preserve">A person is </w:t>
      </w:r>
      <w:r w:rsidRPr="00793507">
        <w:rPr>
          <w:rFonts w:eastAsia="Calibri" w:cs="Arial"/>
          <w:sz w:val="20"/>
          <w:szCs w:val="20"/>
          <w:u w:val="single"/>
          <w:lang w:eastAsia="en-AU"/>
        </w:rPr>
        <w:t>not eligible</w:t>
      </w:r>
      <w:r>
        <w:rPr>
          <w:rFonts w:eastAsia="Calibri" w:cs="Arial"/>
          <w:sz w:val="20"/>
          <w:szCs w:val="20"/>
          <w:lang w:eastAsia="en-AU"/>
        </w:rPr>
        <w:t xml:space="preserve"> to be appointed as a member of a National Board if the person has –</w:t>
      </w:r>
    </w:p>
    <w:p w:rsidR="00626765" w:rsidRDefault="00626765" w:rsidP="00626765">
      <w:pPr>
        <w:numPr>
          <w:ilvl w:val="0"/>
          <w:numId w:val="24"/>
        </w:numPr>
        <w:autoSpaceDE w:val="0"/>
        <w:autoSpaceDN w:val="0"/>
        <w:adjustRightInd w:val="0"/>
        <w:spacing w:after="120" w:line="276" w:lineRule="auto"/>
        <w:ind w:left="425" w:hanging="425"/>
        <w:jc w:val="both"/>
        <w:rPr>
          <w:rFonts w:eastAsia="Calibri" w:cs="Arial"/>
          <w:sz w:val="20"/>
          <w:szCs w:val="20"/>
          <w:lang w:eastAsia="en-AU"/>
        </w:rPr>
      </w:pPr>
      <w:r>
        <w:rPr>
          <w:rFonts w:eastAsia="Calibri" w:cs="Arial"/>
          <w:sz w:val="20"/>
          <w:szCs w:val="20"/>
          <w:lang w:eastAsia="en-AU"/>
        </w:rPr>
        <w:t>in the case of a practitioner member, ceased to be registered as a health practitioner in the health profession for which the National Board is established, whether before or after commencement of the National Law, as a result of the person’s misconduct, impairment, or incompetence; or</w:t>
      </w:r>
    </w:p>
    <w:p w:rsidR="00626765" w:rsidRDefault="00626765" w:rsidP="00626765">
      <w:pPr>
        <w:numPr>
          <w:ilvl w:val="0"/>
          <w:numId w:val="24"/>
        </w:numPr>
        <w:autoSpaceDE w:val="0"/>
        <w:autoSpaceDN w:val="0"/>
        <w:adjustRightInd w:val="0"/>
        <w:spacing w:line="276" w:lineRule="auto"/>
        <w:ind w:left="426" w:hanging="426"/>
        <w:jc w:val="both"/>
        <w:rPr>
          <w:rFonts w:eastAsia="Calibri" w:cs="Arial"/>
          <w:sz w:val="20"/>
          <w:szCs w:val="20"/>
          <w:lang w:eastAsia="en-AU"/>
        </w:rPr>
      </w:pPr>
      <w:r>
        <w:rPr>
          <w:rFonts w:eastAsia="Calibri" w:cs="Arial"/>
          <w:sz w:val="20"/>
          <w:szCs w:val="20"/>
          <w:lang w:eastAsia="en-AU"/>
        </w:rPr>
        <w:t>at any time, been found guilty of an offence (whether in a state or territory or elsewhere) that in the opinion of the Ministerial Council, renders the person unfit to hold the office of member.</w:t>
      </w:r>
    </w:p>
    <w:p w:rsidR="00626765" w:rsidRDefault="00626765" w:rsidP="00626765">
      <w:pPr>
        <w:jc w:val="both"/>
        <w:rPr>
          <w:rFonts w:eastAsia="Calibri" w:cs="Arial"/>
          <w:sz w:val="20"/>
          <w:szCs w:val="20"/>
          <w:lang w:eastAsia="en-AU"/>
        </w:rPr>
      </w:pPr>
      <w:r w:rsidRPr="00917C49">
        <w:rPr>
          <w:rFonts w:eastAsia="Calibri" w:cs="Arial"/>
          <w:sz w:val="20"/>
          <w:szCs w:val="20"/>
          <w:lang w:eastAsia="en-AU"/>
        </w:rPr>
        <w:t>Therefore, for these vacancies</w:t>
      </w:r>
      <w:r>
        <w:rPr>
          <w:rFonts w:eastAsia="Calibri" w:cs="Arial"/>
          <w:sz w:val="20"/>
          <w:szCs w:val="20"/>
          <w:lang w:eastAsia="en-AU"/>
        </w:rPr>
        <w:t xml:space="preserve"> you must hold current registration as a medical practitioner in Australia.  Registration and probity checks will be conducted as part of the selection process.</w:t>
      </w:r>
    </w:p>
    <w:p w:rsidR="001674F5" w:rsidRDefault="001674F5" w:rsidP="001674F5">
      <w:pPr>
        <w:jc w:val="both"/>
        <w:rPr>
          <w:rFonts w:cs="Arial"/>
          <w:sz w:val="20"/>
          <w:szCs w:val="20"/>
        </w:rPr>
      </w:pPr>
      <w:r w:rsidRPr="001674F5">
        <w:rPr>
          <w:rFonts w:cs="Arial"/>
          <w:sz w:val="20"/>
          <w:szCs w:val="20"/>
        </w:rPr>
        <w:t xml:space="preserve">In addition, </w:t>
      </w:r>
      <w:r w:rsidR="00005B2A">
        <w:rPr>
          <w:rFonts w:cs="Arial"/>
          <w:sz w:val="20"/>
          <w:szCs w:val="20"/>
        </w:rPr>
        <w:t>y</w:t>
      </w:r>
      <w:r w:rsidRPr="001674F5">
        <w:rPr>
          <w:rFonts w:cs="Arial"/>
          <w:sz w:val="20"/>
          <w:szCs w:val="20"/>
        </w:rPr>
        <w:t>ou must practice your profession in Queensland. The National Law requires there to be a practitioner member from each state and territory.</w:t>
      </w:r>
      <w:r>
        <w:rPr>
          <w:rFonts w:cs="Arial"/>
          <w:sz w:val="20"/>
          <w:szCs w:val="20"/>
        </w:rPr>
        <w:t xml:space="preserve"> </w:t>
      </w:r>
    </w:p>
    <w:p w:rsidR="000640F2" w:rsidRDefault="000640F2" w:rsidP="00041486">
      <w:pPr>
        <w:pStyle w:val="AHPRASubheadinglevel2"/>
      </w:pPr>
      <w:r>
        <w:t xml:space="preserve">Community board member </w:t>
      </w:r>
    </w:p>
    <w:p w:rsidR="000640F2" w:rsidRPr="001D5382" w:rsidRDefault="000640F2" w:rsidP="001D5382">
      <w:pPr>
        <w:pStyle w:val="AHPRAbody"/>
      </w:pPr>
      <w:r w:rsidRPr="001D5382">
        <w:t xml:space="preserve">A </w:t>
      </w:r>
      <w:r w:rsidRPr="001D5382">
        <w:rPr>
          <w:rStyle w:val="AHPRAbodyboldChar"/>
          <w:b w:val="0"/>
        </w:rPr>
        <w:t>community member</w:t>
      </w:r>
      <w:r w:rsidRPr="001D5382">
        <w:t xml:space="preserve"> must be able to represent the views and opinions of members of the community. They should possess qualifications and/or experience rendering them suitable for appointment. A community member must not at any time have been registered as a health practitioner in the health profession for which the National Board is established.</w:t>
      </w:r>
    </w:p>
    <w:p w:rsidR="005E164C" w:rsidRDefault="005E164C" w:rsidP="005E164C">
      <w:pPr>
        <w:pStyle w:val="AHPRASubheadinglevel3"/>
      </w:pPr>
      <w:r>
        <w:t>Board member skills, experience and attributes</w:t>
      </w:r>
    </w:p>
    <w:p w:rsidR="005E164C" w:rsidRDefault="005E164C" w:rsidP="005E164C">
      <w:pPr>
        <w:pStyle w:val="AHPRAbody"/>
      </w:pPr>
      <w:r>
        <w:t xml:space="preserve">In accordance with the National Law, in deciding whether to appoint a person as a Chair or member of a board, the Minister must have regard to the skills and experience of the person that are relevant to the board’s functions.  </w:t>
      </w:r>
    </w:p>
    <w:p w:rsidR="005E164C" w:rsidRDefault="005E164C" w:rsidP="005E164C">
      <w:pPr>
        <w:pStyle w:val="AHPRAbody"/>
      </w:pPr>
      <w:r>
        <w:t>It is considered that a practitioner member will bring to the board sound experience in the health profession for which the board is established and will have an appreciation and understanding of the role of the board.</w:t>
      </w:r>
    </w:p>
    <w:p w:rsidR="005E164C" w:rsidRDefault="005E164C" w:rsidP="005E164C">
      <w:pPr>
        <w:pStyle w:val="AHPRAbody"/>
      </w:pPr>
      <w:r>
        <w:t xml:space="preserve">With a sound understanding of health issues and services, a community member will represent the views and opinions of members of the community. Under the National Law, all </w:t>
      </w:r>
      <w:r w:rsidR="00005B2A">
        <w:t>b</w:t>
      </w:r>
      <w:r>
        <w:t xml:space="preserve">oard members must act impartially and in the public interest. </w:t>
      </w:r>
    </w:p>
    <w:p w:rsidR="005E164C" w:rsidRDefault="005E164C" w:rsidP="005E164C">
      <w:pPr>
        <w:pStyle w:val="AHPRAbody"/>
      </w:pPr>
      <w:r>
        <w:t>Further, while the National Law does not define the required attributes of a board member, the N</w:t>
      </w:r>
      <w:r w:rsidR="008F2D4D">
        <w:t xml:space="preserve">ational </w:t>
      </w:r>
      <w:r>
        <w:t>R</w:t>
      </w:r>
      <w:r w:rsidR="008F2D4D">
        <w:t xml:space="preserve">egistration and </w:t>
      </w:r>
      <w:r>
        <w:t>A</w:t>
      </w:r>
      <w:r w:rsidR="008F2D4D">
        <w:t xml:space="preserve">ccreditation </w:t>
      </w:r>
      <w:r>
        <w:t>S</w:t>
      </w:r>
      <w:r w:rsidR="008F2D4D">
        <w:t>cheme</w:t>
      </w:r>
      <w:r>
        <w:t xml:space="preserve"> Governance Steering Committee have endorsed the following attributes for all board members:</w:t>
      </w:r>
    </w:p>
    <w:p w:rsidR="005E164C" w:rsidRDefault="005E164C" w:rsidP="005E164C">
      <w:pPr>
        <w:pStyle w:val="AHPRANumberedlistlevel1"/>
        <w:numPr>
          <w:ilvl w:val="0"/>
          <w:numId w:val="22"/>
        </w:numPr>
      </w:pPr>
      <w:r w:rsidRPr="005E164C">
        <w:rPr>
          <w:rStyle w:val="AHPRAbodyboldChar"/>
        </w:rPr>
        <w:t>Displays integrity:</w:t>
      </w:r>
      <w:r>
        <w:t xml:space="preserve"> is ethical, committed, diligent, prepared, organised, professional, principles-based and respectful</w:t>
      </w:r>
      <w:r w:rsidR="00C30108">
        <w:t>;</w:t>
      </w:r>
      <w:r>
        <w:t xml:space="preserve"> values diversity</w:t>
      </w:r>
      <w:r w:rsidR="00C30108">
        <w:t>;</w:t>
      </w:r>
      <w:r>
        <w:t xml:space="preserve"> and shows courage and independence</w:t>
      </w:r>
    </w:p>
    <w:p w:rsidR="005E164C" w:rsidRDefault="005E164C" w:rsidP="005E164C">
      <w:pPr>
        <w:pStyle w:val="AHPRANumberedlistlevel1"/>
      </w:pPr>
      <w:r w:rsidRPr="005E164C">
        <w:rPr>
          <w:rStyle w:val="AHPRAbodyboldChar"/>
        </w:rPr>
        <w:t>Thinks critically:</w:t>
      </w:r>
      <w:r>
        <w:t xml:space="preserve">  is objective and impartial</w:t>
      </w:r>
      <w:r w:rsidR="00C30108">
        <w:t>;</w:t>
      </w:r>
      <w:r>
        <w:t xml:space="preserve"> uses logical and analytical processes</w:t>
      </w:r>
      <w:r w:rsidR="00C30108">
        <w:t>;</w:t>
      </w:r>
      <w:r>
        <w:t xml:space="preserve"> distils the core of complex issues and weighs up options </w:t>
      </w:r>
    </w:p>
    <w:p w:rsidR="005E164C" w:rsidRDefault="005E164C" w:rsidP="005E164C">
      <w:pPr>
        <w:pStyle w:val="AHPRANumberedlistlevel1"/>
      </w:pPr>
      <w:r w:rsidRPr="005E164C">
        <w:rPr>
          <w:rStyle w:val="AHPRAbodyboldChar"/>
        </w:rPr>
        <w:t>Applies expertise:</w:t>
      </w:r>
      <w:r>
        <w:t xml:space="preserve"> actively applies relevant knowledge</w:t>
      </w:r>
      <w:r w:rsidR="00C30108">
        <w:t>;</w:t>
      </w:r>
      <w:r>
        <w:t xml:space="preserve"> skills and experience to contribute to decision-making </w:t>
      </w:r>
    </w:p>
    <w:p w:rsidR="005E164C" w:rsidRDefault="005E164C" w:rsidP="005E164C">
      <w:pPr>
        <w:pStyle w:val="AHPRANumberedlistlevel1"/>
      </w:pPr>
      <w:r w:rsidRPr="005E164C">
        <w:rPr>
          <w:rStyle w:val="AHPRAbodyboldChar"/>
        </w:rPr>
        <w:t xml:space="preserve">Communicates constructively: </w:t>
      </w:r>
      <w:r>
        <w:t xml:space="preserve"> is articulate, persuasive and diplomatic</w:t>
      </w:r>
      <w:r w:rsidR="00C30108">
        <w:t>;</w:t>
      </w:r>
      <w:r>
        <w:t xml:space="preserve"> is self-aware and reflects on personal impact and effectiveness</w:t>
      </w:r>
      <w:r w:rsidR="00C30108">
        <w:t>;</w:t>
      </w:r>
      <w:r>
        <w:t xml:space="preserve"> listens and responds constructively to contributions from others</w:t>
      </w:r>
    </w:p>
    <w:p w:rsidR="005E164C" w:rsidRDefault="005E164C" w:rsidP="005E164C">
      <w:pPr>
        <w:pStyle w:val="AHPRANumberedlistlevel1"/>
      </w:pPr>
      <w:r w:rsidRPr="005E164C">
        <w:rPr>
          <w:rStyle w:val="AHPRAbodyboldChar"/>
        </w:rPr>
        <w:t>Focuses strategically:</w:t>
      </w:r>
      <w:r>
        <w:t xml:space="preserve"> takes a broad perspective</w:t>
      </w:r>
      <w:r w:rsidR="00C30108">
        <w:t>;</w:t>
      </w:r>
      <w:r>
        <w:t xml:space="preserve"> can see the big picture</w:t>
      </w:r>
      <w:r w:rsidR="00C30108">
        <w:t>;</w:t>
      </w:r>
      <w:r>
        <w:t xml:space="preserve"> and considers long term impacts</w:t>
      </w:r>
    </w:p>
    <w:p w:rsidR="005E164C" w:rsidRDefault="005E164C" w:rsidP="005E164C">
      <w:pPr>
        <w:pStyle w:val="AHPRANumberedlistlevel1"/>
      </w:pPr>
      <w:r w:rsidRPr="005E164C">
        <w:rPr>
          <w:rStyle w:val="AHPRAbodyboldChar"/>
        </w:rPr>
        <w:t>Collaborates in the interests of the scheme:</w:t>
      </w:r>
      <w:r>
        <w:t xml:space="preserve"> is a team player</w:t>
      </w:r>
      <w:r w:rsidR="00C30108">
        <w:t>;</w:t>
      </w:r>
      <w:r>
        <w:t xml:space="preserve"> flexible and </w:t>
      </w:r>
      <w:proofErr w:type="spellStart"/>
      <w:r>
        <w:t>cooperative</w:t>
      </w:r>
      <w:proofErr w:type="gramStart"/>
      <w:r w:rsidR="00C30108">
        <w:t>;and</w:t>
      </w:r>
      <w:proofErr w:type="spellEnd"/>
      <w:proofErr w:type="gramEnd"/>
      <w:r w:rsidR="00C30108">
        <w:t xml:space="preserve"> </w:t>
      </w:r>
      <w:r>
        <w:t xml:space="preserve"> creates partnerships within and between boards and AHPRA. </w:t>
      </w:r>
    </w:p>
    <w:p w:rsidR="005E164C" w:rsidRDefault="005E164C" w:rsidP="005E164C">
      <w:pPr>
        <w:pStyle w:val="AHPRANumberedlistlevel1"/>
        <w:numPr>
          <w:ilvl w:val="0"/>
          <w:numId w:val="0"/>
        </w:numPr>
        <w:ind w:left="511"/>
      </w:pPr>
    </w:p>
    <w:p w:rsidR="008F4127" w:rsidRPr="00C55C63" w:rsidRDefault="008F4127" w:rsidP="008F4127">
      <w:pPr>
        <w:spacing w:after="120"/>
        <w:jc w:val="both"/>
        <w:rPr>
          <w:rFonts w:cs="Arial"/>
          <w:sz w:val="20"/>
          <w:szCs w:val="20"/>
        </w:rPr>
      </w:pPr>
      <w:r w:rsidRPr="00C55C63">
        <w:rPr>
          <w:rFonts w:cs="Arial"/>
          <w:bCs/>
          <w:sz w:val="20"/>
          <w:szCs w:val="20"/>
        </w:rPr>
        <w:t>Experience</w:t>
      </w:r>
      <w:r w:rsidRPr="00C55C63">
        <w:rPr>
          <w:rFonts w:cs="Arial"/>
          <w:b/>
          <w:bCs/>
          <w:sz w:val="20"/>
          <w:szCs w:val="20"/>
        </w:rPr>
        <w:t xml:space="preserve"> </w:t>
      </w:r>
      <w:r w:rsidRPr="00C55C63">
        <w:rPr>
          <w:rFonts w:cs="Arial"/>
          <w:sz w:val="20"/>
          <w:szCs w:val="20"/>
        </w:rPr>
        <w:t>serving on a national or state/territory/regional registration board may be well regarded.</w:t>
      </w:r>
    </w:p>
    <w:p w:rsidR="009F24A2" w:rsidRPr="009F24A2" w:rsidRDefault="009F24A2" w:rsidP="009F24A2">
      <w:pPr>
        <w:pStyle w:val="AHPRAbody"/>
      </w:pPr>
      <w:r w:rsidRPr="009F24A2">
        <w:t>Applicants are also required to provide information on whether they are current members of other government or statutory bodies.</w:t>
      </w:r>
      <w:r w:rsidR="00B4466E">
        <w:t xml:space="preserve">  Please ensure your application fully addresses your skills, experience and attributes as above.</w:t>
      </w:r>
    </w:p>
    <w:p w:rsidR="005E164C" w:rsidRDefault="005E164C" w:rsidP="009F24A2">
      <w:pPr>
        <w:pStyle w:val="AHPRASubheadinglevel2"/>
      </w:pPr>
      <w:r>
        <w:t>Chair</w:t>
      </w:r>
      <w:r w:rsidR="009D7BDF">
        <w:t xml:space="preserve"> - relevant to the QLD Board of the Medical Board of Australia</w:t>
      </w:r>
      <w:r w:rsidR="00005B2A">
        <w:t xml:space="preserve"> only</w:t>
      </w:r>
    </w:p>
    <w:p w:rsidR="005E164C" w:rsidRDefault="005E164C" w:rsidP="005E164C">
      <w:pPr>
        <w:pStyle w:val="AHPRAbody"/>
      </w:pPr>
      <w:r>
        <w:t xml:space="preserve">In addition to the attributes that are expected for all </w:t>
      </w:r>
      <w:r w:rsidR="009F24A2">
        <w:t>b</w:t>
      </w:r>
      <w:r>
        <w:t xml:space="preserve">oard members, </w:t>
      </w:r>
      <w:r w:rsidR="009F24A2">
        <w:rPr>
          <w:rStyle w:val="AHPRAbodyboldChar"/>
          <w:u w:val="single"/>
        </w:rPr>
        <w:t>b</w:t>
      </w:r>
      <w:r w:rsidRPr="005E164C">
        <w:rPr>
          <w:rStyle w:val="AHPRAbodyboldChar"/>
          <w:u w:val="single"/>
        </w:rPr>
        <w:t>oard Chairs</w:t>
      </w:r>
      <w:r>
        <w:t xml:space="preserve"> are expected to demonstrate the following attributes:</w:t>
      </w:r>
    </w:p>
    <w:p w:rsidR="005E164C" w:rsidRDefault="005E164C" w:rsidP="001D5382">
      <w:pPr>
        <w:pStyle w:val="AHPRANumberedlistlevel1"/>
        <w:numPr>
          <w:ilvl w:val="0"/>
          <w:numId w:val="31"/>
        </w:numPr>
      </w:pPr>
      <w:r w:rsidRPr="005E164C">
        <w:rPr>
          <w:rStyle w:val="AHPRAbodyboldChar"/>
        </w:rPr>
        <w:t>Demonstrates leadership:</w:t>
      </w:r>
      <w:r>
        <w:t xml:space="preserve"> is confident</w:t>
      </w:r>
      <w:r w:rsidR="00C30108">
        <w:t>;</w:t>
      </w:r>
      <w:r>
        <w:t xml:space="preserve"> decisive and acts without fear or favour</w:t>
      </w:r>
      <w:r w:rsidR="00C30108">
        <w:t>;</w:t>
      </w:r>
      <w:r>
        <w:t xml:space="preserve"> is at the forefront of professional regulation</w:t>
      </w:r>
      <w:r w:rsidR="00C30108">
        <w:t>;</w:t>
      </w:r>
      <w:r>
        <w:t xml:space="preserve"> drives reform and facilitates change</w:t>
      </w:r>
    </w:p>
    <w:p w:rsidR="005E164C" w:rsidRDefault="005E164C" w:rsidP="005E164C">
      <w:pPr>
        <w:pStyle w:val="AHPRANumberedlistlevel1"/>
      </w:pPr>
      <w:r w:rsidRPr="005E164C">
        <w:rPr>
          <w:rStyle w:val="AHPRAbodyboldChar"/>
        </w:rPr>
        <w:t xml:space="preserve">Engages externally: </w:t>
      </w:r>
      <w:r>
        <w:t>is the spokesperson for the Board and advocate for the Scheme</w:t>
      </w:r>
      <w:r w:rsidR="00C30108">
        <w:t>;</w:t>
      </w:r>
      <w:r>
        <w:t xml:space="preserve"> defines the nature and tone of engagement</w:t>
      </w:r>
      <w:r w:rsidR="00C30108">
        <w:t>;</w:t>
      </w:r>
      <w:r>
        <w:t xml:space="preserve"> builds and sustains stakeholder relationships</w:t>
      </w:r>
    </w:p>
    <w:p w:rsidR="005E164C" w:rsidRDefault="005E164C" w:rsidP="005E164C">
      <w:pPr>
        <w:pStyle w:val="AHPRANumberedlistlevel1"/>
      </w:pPr>
      <w:r w:rsidRPr="005E164C">
        <w:rPr>
          <w:rStyle w:val="AHPRAbodyboldChar"/>
        </w:rPr>
        <w:t>Chairs effectively:</w:t>
      </w:r>
      <w:r>
        <w:t xml:space="preserve">  establishes and follows well organised agendas</w:t>
      </w:r>
      <w:r w:rsidR="00C30108">
        <w:t>;</w:t>
      </w:r>
      <w:r>
        <w:t xml:space="preserve"> facilitates input from all members</w:t>
      </w:r>
      <w:r w:rsidR="00C30108">
        <w:t>;</w:t>
      </w:r>
      <w:r>
        <w:t xml:space="preserve"> builds consensus</w:t>
      </w:r>
      <w:r w:rsidR="00C30108">
        <w:t>;</w:t>
      </w:r>
      <w:r>
        <w:t xml:space="preserve"> distils core issues</w:t>
      </w:r>
      <w:r w:rsidR="00C30108">
        <w:t>;</w:t>
      </w:r>
      <w:r>
        <w:t xml:space="preserve"> summarises discussion and confirms decisions ensuring they are accurately recorded.</w:t>
      </w:r>
    </w:p>
    <w:p w:rsidR="00FD57C4" w:rsidRDefault="00FD57C4">
      <w:pPr>
        <w:spacing w:after="0"/>
        <w:rPr>
          <w:rFonts w:cs="Arial"/>
          <w:b/>
          <w:color w:val="007DC3"/>
          <w:sz w:val="20"/>
          <w:szCs w:val="20"/>
        </w:rPr>
      </w:pPr>
      <w:r>
        <w:rPr>
          <w:rFonts w:cs="Arial"/>
          <w:b/>
          <w:color w:val="007DC3"/>
          <w:sz w:val="20"/>
          <w:szCs w:val="20"/>
        </w:rPr>
        <w:br w:type="page"/>
      </w:r>
    </w:p>
    <w:p w:rsidR="006524DB" w:rsidRPr="00CB2AB2" w:rsidRDefault="006524DB" w:rsidP="006524DB">
      <w:pPr>
        <w:spacing w:before="240"/>
        <w:jc w:val="both"/>
        <w:rPr>
          <w:rFonts w:cs="Arial"/>
          <w:b/>
          <w:color w:val="007DC3"/>
          <w:sz w:val="20"/>
          <w:szCs w:val="20"/>
        </w:rPr>
      </w:pPr>
      <w:r w:rsidRPr="00CB2AB2">
        <w:rPr>
          <w:rFonts w:cs="Arial"/>
          <w:b/>
          <w:color w:val="007DC3"/>
          <w:sz w:val="20"/>
          <w:szCs w:val="20"/>
        </w:rPr>
        <w:t>Selection process</w:t>
      </w:r>
    </w:p>
    <w:p w:rsidR="006524DB" w:rsidRPr="00E51F79" w:rsidRDefault="006524DB" w:rsidP="006524DB">
      <w:pPr>
        <w:pStyle w:val="CommentText"/>
        <w:jc w:val="both"/>
        <w:rPr>
          <w:rFonts w:ascii="Arial" w:hAnsi="Arial" w:cs="Arial"/>
        </w:rPr>
      </w:pPr>
      <w:r w:rsidRPr="00191A73">
        <w:rPr>
          <w:rFonts w:ascii="Arial" w:hAnsi="Arial" w:cs="Arial"/>
        </w:rPr>
        <w:t xml:space="preserve">A selection advisory panel may be convened as part of this process to </w:t>
      </w:r>
      <w:r>
        <w:rPr>
          <w:rFonts w:ascii="Arial" w:hAnsi="Arial" w:cs="Arial"/>
        </w:rPr>
        <w:t>provide</w:t>
      </w:r>
      <w:r w:rsidRPr="00191A73">
        <w:rPr>
          <w:rFonts w:ascii="Arial" w:hAnsi="Arial" w:cs="Arial"/>
        </w:rPr>
        <w:t xml:space="preserve"> advice on the most suitable candidates for appointment, for consideration by the Ministerial Council</w:t>
      </w:r>
      <w:r>
        <w:rPr>
          <w:rFonts w:ascii="Arial" w:hAnsi="Arial" w:cs="Arial"/>
        </w:rPr>
        <w:t xml:space="preserve"> and the Queensland Minister for Health</w:t>
      </w:r>
      <w:r w:rsidRPr="00191A73">
        <w:rPr>
          <w:rFonts w:ascii="Arial" w:hAnsi="Arial" w:cs="Arial"/>
        </w:rPr>
        <w:t>.</w:t>
      </w:r>
    </w:p>
    <w:p w:rsidR="006524DB" w:rsidRDefault="006524DB" w:rsidP="006524DB">
      <w:pPr>
        <w:jc w:val="both"/>
        <w:rPr>
          <w:rFonts w:cs="Arial"/>
          <w:sz w:val="20"/>
          <w:szCs w:val="20"/>
        </w:rPr>
      </w:pPr>
      <w:r>
        <w:rPr>
          <w:rFonts w:cs="Arial"/>
          <w:sz w:val="20"/>
          <w:szCs w:val="20"/>
        </w:rPr>
        <w:t>S</w:t>
      </w:r>
      <w:r w:rsidRPr="00E51F79">
        <w:rPr>
          <w:rFonts w:cs="Arial"/>
          <w:sz w:val="20"/>
          <w:szCs w:val="20"/>
        </w:rPr>
        <w:t xml:space="preserve">hortlisted applicants may be interviewed </w:t>
      </w:r>
      <w:r>
        <w:rPr>
          <w:rFonts w:cs="Arial"/>
          <w:sz w:val="20"/>
          <w:szCs w:val="20"/>
        </w:rPr>
        <w:t>or otherwise</w:t>
      </w:r>
      <w:r w:rsidRPr="00E51F79">
        <w:rPr>
          <w:rFonts w:cs="Arial"/>
          <w:sz w:val="20"/>
          <w:szCs w:val="20"/>
        </w:rPr>
        <w:t xml:space="preserve"> assessed to ensure that they have the necessary qualifications, skills and experience for the position. </w:t>
      </w:r>
      <w:r w:rsidRPr="0080244D">
        <w:rPr>
          <w:rFonts w:cs="Arial"/>
          <w:sz w:val="20"/>
          <w:szCs w:val="20"/>
        </w:rPr>
        <w:t>Applicants are also required to provide information on whether they are current members of other government or statutory bodies.</w:t>
      </w:r>
    </w:p>
    <w:p w:rsidR="006524DB" w:rsidRPr="00E51F79" w:rsidRDefault="006524DB" w:rsidP="006524DB">
      <w:pPr>
        <w:spacing w:after="0"/>
        <w:jc w:val="both"/>
        <w:rPr>
          <w:rFonts w:cs="Arial"/>
          <w:sz w:val="20"/>
          <w:szCs w:val="20"/>
        </w:rPr>
      </w:pPr>
      <w:r>
        <w:rPr>
          <w:rFonts w:cs="Arial"/>
          <w:sz w:val="20"/>
          <w:szCs w:val="20"/>
        </w:rPr>
        <w:t xml:space="preserve">Shortlisted </w:t>
      </w:r>
      <w:r w:rsidRPr="006C534A">
        <w:rPr>
          <w:rFonts w:cs="Arial"/>
          <w:sz w:val="20"/>
          <w:szCs w:val="20"/>
        </w:rPr>
        <w:t>applicants</w:t>
      </w:r>
      <w:r>
        <w:rPr>
          <w:rFonts w:cs="Arial"/>
          <w:sz w:val="20"/>
          <w:szCs w:val="20"/>
        </w:rPr>
        <w:t xml:space="preserve"> will</w:t>
      </w:r>
      <w:r w:rsidRPr="006C534A">
        <w:rPr>
          <w:rFonts w:cs="Arial"/>
          <w:sz w:val="20"/>
          <w:szCs w:val="20"/>
        </w:rPr>
        <w:t xml:space="preserve"> </w:t>
      </w:r>
      <w:r w:rsidRPr="00E51F79">
        <w:rPr>
          <w:rFonts w:cs="Arial"/>
          <w:sz w:val="20"/>
          <w:szCs w:val="20"/>
        </w:rPr>
        <w:t>undergo probity checks, which include:</w:t>
      </w:r>
    </w:p>
    <w:p w:rsidR="006524DB" w:rsidRPr="00E51F79" w:rsidRDefault="006524DB" w:rsidP="001674F5">
      <w:pPr>
        <w:pStyle w:val="AHPRABulletlevel1"/>
      </w:pPr>
      <w:r w:rsidRPr="00E51F79">
        <w:t>A criminal National Police record check by CrimTrac</w:t>
      </w:r>
      <w:r>
        <w:t>,</w:t>
      </w:r>
    </w:p>
    <w:p w:rsidR="006524DB" w:rsidRDefault="006524DB" w:rsidP="001674F5">
      <w:pPr>
        <w:pStyle w:val="AHPRABulletlevel1"/>
      </w:pPr>
      <w:r w:rsidRPr="00E51F79">
        <w:t>An Australian Securities and Investments Commission disqualification register check</w:t>
      </w:r>
      <w:r>
        <w:t xml:space="preserve">, and </w:t>
      </w:r>
    </w:p>
    <w:p w:rsidR="006524DB" w:rsidRPr="000B7FCF" w:rsidRDefault="006524DB" w:rsidP="001674F5">
      <w:pPr>
        <w:pStyle w:val="AHPRABulletlevel1"/>
      </w:pPr>
      <w:r w:rsidRPr="000B7FCF">
        <w:t xml:space="preserve">A National Personal Insolvency Index </w:t>
      </w:r>
      <w:r>
        <w:t>c</w:t>
      </w:r>
      <w:r w:rsidRPr="000B7FCF">
        <w:t>heck conducted through the Insolvency and Trustee Service Australia.</w:t>
      </w:r>
    </w:p>
    <w:p w:rsidR="006524DB" w:rsidRDefault="006524DB" w:rsidP="006524DB">
      <w:pPr>
        <w:spacing w:before="120"/>
        <w:jc w:val="both"/>
        <w:rPr>
          <w:rFonts w:cs="Arial"/>
          <w:sz w:val="20"/>
          <w:szCs w:val="20"/>
        </w:rPr>
      </w:pPr>
      <w:r>
        <w:rPr>
          <w:rFonts w:cs="Arial"/>
          <w:sz w:val="20"/>
          <w:szCs w:val="20"/>
        </w:rPr>
        <w:t xml:space="preserve">AHPRA may also ask shortlisted applicants to complete and return a declaration of private interests form.  </w:t>
      </w:r>
    </w:p>
    <w:p w:rsidR="006524DB" w:rsidRPr="00E51F79" w:rsidRDefault="006524DB" w:rsidP="006524DB">
      <w:pPr>
        <w:spacing w:before="120"/>
        <w:jc w:val="both"/>
        <w:rPr>
          <w:rFonts w:cs="Arial"/>
          <w:sz w:val="20"/>
          <w:szCs w:val="20"/>
        </w:rPr>
      </w:pPr>
      <w:r w:rsidRPr="000B7FCF">
        <w:rPr>
          <w:rFonts w:cs="Arial"/>
          <w:sz w:val="20"/>
          <w:szCs w:val="20"/>
        </w:rPr>
        <w:t xml:space="preserve">Where the position is that of a </w:t>
      </w:r>
      <w:r w:rsidRPr="001674F5">
        <w:rPr>
          <w:rFonts w:cs="Arial"/>
          <w:sz w:val="20"/>
          <w:szCs w:val="20"/>
        </w:rPr>
        <w:t>practitioner member</w:t>
      </w:r>
      <w:proofErr w:type="gramStart"/>
      <w:r w:rsidRPr="001674F5">
        <w:rPr>
          <w:rFonts w:cs="Arial"/>
          <w:sz w:val="20"/>
          <w:szCs w:val="20"/>
        </w:rPr>
        <w:t xml:space="preserve">, </w:t>
      </w:r>
      <w:r w:rsidR="00C30108">
        <w:rPr>
          <w:rFonts w:cs="Arial"/>
          <w:sz w:val="20"/>
          <w:szCs w:val="20"/>
        </w:rPr>
        <w:t xml:space="preserve"> board</w:t>
      </w:r>
      <w:proofErr w:type="gramEnd"/>
      <w:r w:rsidR="00C30108">
        <w:rPr>
          <w:rFonts w:cs="Arial"/>
          <w:sz w:val="20"/>
          <w:szCs w:val="20"/>
        </w:rPr>
        <w:t xml:space="preserve"> records will be checked </w:t>
      </w:r>
      <w:r w:rsidRPr="00E51F79">
        <w:rPr>
          <w:rFonts w:cs="Arial"/>
          <w:sz w:val="20"/>
          <w:szCs w:val="20"/>
        </w:rPr>
        <w:t xml:space="preserve">to ensure the practitioner is </w:t>
      </w:r>
      <w:r>
        <w:rPr>
          <w:rFonts w:cs="Arial"/>
          <w:sz w:val="20"/>
          <w:szCs w:val="20"/>
        </w:rPr>
        <w:t xml:space="preserve">registered and </w:t>
      </w:r>
      <w:r w:rsidRPr="00E51F79">
        <w:rPr>
          <w:rFonts w:cs="Arial"/>
          <w:sz w:val="20"/>
          <w:szCs w:val="20"/>
        </w:rPr>
        <w:t>of good standing.</w:t>
      </w:r>
    </w:p>
    <w:p w:rsidR="006524DB" w:rsidRPr="00E51F79" w:rsidRDefault="006524DB" w:rsidP="006524DB">
      <w:pPr>
        <w:jc w:val="both"/>
        <w:rPr>
          <w:rFonts w:cs="Arial"/>
          <w:sz w:val="20"/>
          <w:szCs w:val="20"/>
        </w:rPr>
      </w:pPr>
      <w:r w:rsidRPr="00E51F79">
        <w:rPr>
          <w:rFonts w:cs="Arial"/>
          <w:sz w:val="20"/>
          <w:szCs w:val="20"/>
        </w:rPr>
        <w:t xml:space="preserve">The </w:t>
      </w:r>
      <w:r w:rsidR="00005B2A">
        <w:rPr>
          <w:rFonts w:cs="Arial"/>
          <w:sz w:val="20"/>
          <w:szCs w:val="20"/>
        </w:rPr>
        <w:t>n</w:t>
      </w:r>
      <w:r w:rsidRPr="00E51F79">
        <w:rPr>
          <w:rFonts w:cs="Arial"/>
          <w:sz w:val="20"/>
          <w:szCs w:val="20"/>
        </w:rPr>
        <w:t xml:space="preserve">ational </w:t>
      </w:r>
      <w:r w:rsidR="00005B2A">
        <w:rPr>
          <w:rFonts w:cs="Arial"/>
          <w:sz w:val="20"/>
          <w:szCs w:val="20"/>
        </w:rPr>
        <w:t>c</w:t>
      </w:r>
      <w:r w:rsidRPr="00E51F79">
        <w:rPr>
          <w:rFonts w:cs="Arial"/>
          <w:sz w:val="20"/>
          <w:szCs w:val="20"/>
        </w:rPr>
        <w:t xml:space="preserve">riminal </w:t>
      </w:r>
      <w:r w:rsidR="00005B2A">
        <w:rPr>
          <w:rFonts w:cs="Arial"/>
          <w:sz w:val="20"/>
          <w:szCs w:val="20"/>
        </w:rPr>
        <w:t>h</w:t>
      </w:r>
      <w:r w:rsidRPr="00E51F79">
        <w:rPr>
          <w:rFonts w:cs="Arial"/>
          <w:sz w:val="20"/>
          <w:szCs w:val="20"/>
        </w:rPr>
        <w:t xml:space="preserve">istory </w:t>
      </w:r>
      <w:r w:rsidR="00005B2A">
        <w:rPr>
          <w:rFonts w:cs="Arial"/>
          <w:sz w:val="20"/>
          <w:szCs w:val="20"/>
        </w:rPr>
        <w:t>c</w:t>
      </w:r>
      <w:r w:rsidRPr="00E51F79">
        <w:rPr>
          <w:rFonts w:cs="Arial"/>
          <w:sz w:val="20"/>
          <w:szCs w:val="20"/>
        </w:rPr>
        <w:t>heck form will be processed by a suitably trained AHPRA officer.</w:t>
      </w:r>
    </w:p>
    <w:p w:rsidR="006524DB" w:rsidRPr="00E51F79" w:rsidRDefault="006524DB" w:rsidP="006524DB">
      <w:pPr>
        <w:jc w:val="both"/>
        <w:rPr>
          <w:rFonts w:cs="Arial"/>
          <w:b/>
          <w:sz w:val="20"/>
          <w:szCs w:val="20"/>
        </w:rPr>
      </w:pPr>
      <w:r w:rsidRPr="00E51F79">
        <w:rPr>
          <w:rFonts w:cs="Arial"/>
          <w:sz w:val="20"/>
          <w:szCs w:val="20"/>
        </w:rPr>
        <w:t xml:space="preserve">Referee reports are </w:t>
      </w:r>
      <w:r>
        <w:rPr>
          <w:rFonts w:cs="Arial"/>
          <w:sz w:val="20"/>
          <w:szCs w:val="20"/>
        </w:rPr>
        <w:t xml:space="preserve">also </w:t>
      </w:r>
      <w:r w:rsidRPr="00E51F79">
        <w:rPr>
          <w:rFonts w:cs="Arial"/>
          <w:sz w:val="20"/>
          <w:szCs w:val="20"/>
        </w:rPr>
        <w:t>an important part of th</w:t>
      </w:r>
      <w:r>
        <w:rPr>
          <w:rFonts w:cs="Arial"/>
          <w:sz w:val="20"/>
          <w:szCs w:val="20"/>
        </w:rPr>
        <w:t>is</w:t>
      </w:r>
      <w:r w:rsidRPr="00E51F79">
        <w:rPr>
          <w:rFonts w:cs="Arial"/>
          <w:sz w:val="20"/>
          <w:szCs w:val="20"/>
        </w:rPr>
        <w:t xml:space="preserve"> process and</w:t>
      </w:r>
      <w:r>
        <w:rPr>
          <w:rFonts w:cs="Arial"/>
          <w:sz w:val="20"/>
          <w:szCs w:val="20"/>
        </w:rPr>
        <w:t xml:space="preserve"> may </w:t>
      </w:r>
      <w:r w:rsidRPr="00E51F79">
        <w:rPr>
          <w:rFonts w:cs="Arial"/>
          <w:sz w:val="20"/>
          <w:szCs w:val="20"/>
        </w:rPr>
        <w:t xml:space="preserve">be obtained for shortlisted applicants.  </w:t>
      </w:r>
      <w:r w:rsidR="00D50CC6" w:rsidRPr="00D50CC6">
        <w:rPr>
          <w:rFonts w:cs="Arial"/>
          <w:sz w:val="20"/>
          <w:szCs w:val="20"/>
        </w:rPr>
        <w:t xml:space="preserve">Applicants are asked to nominate three referees who can support the application </w:t>
      </w:r>
      <w:r w:rsidRPr="00E51F79">
        <w:rPr>
          <w:rFonts w:cs="Arial"/>
          <w:sz w:val="20"/>
          <w:szCs w:val="20"/>
        </w:rPr>
        <w:t xml:space="preserve">relevant to the </w:t>
      </w:r>
      <w:r w:rsidRPr="00EF1A68">
        <w:rPr>
          <w:rFonts w:cs="Arial"/>
          <w:sz w:val="20"/>
          <w:szCs w:val="20"/>
        </w:rPr>
        <w:t>board member attributes</w:t>
      </w:r>
      <w:r w:rsidRPr="00E51F79">
        <w:rPr>
          <w:rFonts w:cs="Arial"/>
          <w:sz w:val="20"/>
          <w:szCs w:val="20"/>
        </w:rPr>
        <w:t xml:space="preserve"> and duties of the position.</w:t>
      </w:r>
    </w:p>
    <w:p w:rsidR="001674F5" w:rsidRPr="00EA0813" w:rsidRDefault="001674F5" w:rsidP="001674F5">
      <w:pPr>
        <w:spacing w:before="240"/>
        <w:jc w:val="both"/>
        <w:rPr>
          <w:rFonts w:cs="Arial"/>
          <w:b/>
          <w:color w:val="007DC3"/>
          <w:sz w:val="20"/>
          <w:szCs w:val="20"/>
        </w:rPr>
      </w:pPr>
      <w:r w:rsidRPr="00EA0813">
        <w:rPr>
          <w:rFonts w:cs="Arial"/>
          <w:b/>
          <w:color w:val="007DC3"/>
          <w:sz w:val="20"/>
          <w:szCs w:val="20"/>
        </w:rPr>
        <w:t>Applying for appointment to the vacant positions</w:t>
      </w:r>
    </w:p>
    <w:p w:rsidR="009D7BDF" w:rsidRDefault="009D7BDF" w:rsidP="001674F5">
      <w:pPr>
        <w:spacing w:after="0"/>
        <w:jc w:val="both"/>
        <w:rPr>
          <w:rFonts w:cs="Arial"/>
          <w:sz w:val="20"/>
          <w:szCs w:val="20"/>
        </w:rPr>
      </w:pPr>
      <w:r>
        <w:rPr>
          <w:rFonts w:cs="Arial"/>
          <w:sz w:val="20"/>
          <w:szCs w:val="20"/>
        </w:rPr>
        <w:t xml:space="preserve">You may use the one </w:t>
      </w:r>
      <w:r w:rsidR="00005B2A">
        <w:rPr>
          <w:rFonts w:cs="Arial"/>
          <w:sz w:val="20"/>
          <w:szCs w:val="20"/>
        </w:rPr>
        <w:t>a</w:t>
      </w:r>
      <w:r>
        <w:rPr>
          <w:rFonts w:cs="Arial"/>
          <w:sz w:val="20"/>
          <w:szCs w:val="20"/>
        </w:rPr>
        <w:t xml:space="preserve">pplication </w:t>
      </w:r>
      <w:r w:rsidR="00005B2A">
        <w:rPr>
          <w:rFonts w:cs="Arial"/>
          <w:sz w:val="20"/>
          <w:szCs w:val="20"/>
        </w:rPr>
        <w:t>f</w:t>
      </w:r>
      <w:r>
        <w:rPr>
          <w:rFonts w:cs="Arial"/>
          <w:sz w:val="20"/>
          <w:szCs w:val="20"/>
        </w:rPr>
        <w:t xml:space="preserve">orm to apply for both positions if this is what you choose to do. </w:t>
      </w:r>
    </w:p>
    <w:p w:rsidR="009D7BDF" w:rsidRDefault="009D7BDF" w:rsidP="001674F5">
      <w:pPr>
        <w:spacing w:after="0"/>
        <w:jc w:val="both"/>
        <w:rPr>
          <w:rFonts w:cs="Arial"/>
          <w:sz w:val="20"/>
          <w:szCs w:val="20"/>
        </w:rPr>
      </w:pPr>
    </w:p>
    <w:p w:rsidR="001674F5" w:rsidRDefault="001674F5" w:rsidP="001674F5">
      <w:pPr>
        <w:spacing w:after="0"/>
        <w:jc w:val="both"/>
        <w:rPr>
          <w:rFonts w:cs="Arial"/>
          <w:sz w:val="20"/>
          <w:szCs w:val="20"/>
        </w:rPr>
      </w:pPr>
      <w:r w:rsidRPr="004A020A">
        <w:rPr>
          <w:rFonts w:cs="Arial"/>
          <w:sz w:val="20"/>
          <w:szCs w:val="20"/>
        </w:rPr>
        <w:t>Pleas</w:t>
      </w:r>
      <w:r w:rsidRPr="001674F5">
        <w:rPr>
          <w:rFonts w:cs="Arial"/>
          <w:sz w:val="20"/>
          <w:szCs w:val="20"/>
        </w:rPr>
        <w:t>e complete</w:t>
      </w:r>
    </w:p>
    <w:p w:rsidR="001674F5" w:rsidRPr="00412253" w:rsidRDefault="001674F5" w:rsidP="001D5382">
      <w:pPr>
        <w:pStyle w:val="AHPRABulletlevel1"/>
      </w:pPr>
      <w:r w:rsidRPr="00F55A96">
        <w:t>all sections</w:t>
      </w:r>
      <w:r w:rsidRPr="004A020A">
        <w:t xml:space="preserve"> of the </w:t>
      </w:r>
      <w:r w:rsidR="00005B2A" w:rsidRPr="00005B2A">
        <w:rPr>
          <w:b/>
        </w:rPr>
        <w:t>a</w:t>
      </w:r>
      <w:r w:rsidRPr="005C71B7">
        <w:rPr>
          <w:b/>
        </w:rPr>
        <w:t xml:space="preserve">pplication </w:t>
      </w:r>
      <w:r w:rsidR="00005B2A">
        <w:rPr>
          <w:b/>
        </w:rPr>
        <w:t>f</w:t>
      </w:r>
      <w:r w:rsidRPr="005C71B7">
        <w:rPr>
          <w:b/>
        </w:rPr>
        <w:t>orm</w:t>
      </w:r>
      <w:r w:rsidR="00C30108">
        <w:rPr>
          <w:b/>
        </w:rPr>
        <w:t>,</w:t>
      </w:r>
      <w:r w:rsidRPr="005C71B7">
        <w:rPr>
          <w:b/>
        </w:rPr>
        <w:t xml:space="preserve"> </w:t>
      </w:r>
    </w:p>
    <w:p w:rsidR="00412253" w:rsidRDefault="001674F5" w:rsidP="001D5382">
      <w:pPr>
        <w:pStyle w:val="AHPRABulletlevel1"/>
      </w:pPr>
      <w:r w:rsidRPr="0088282F">
        <w:t>the</w:t>
      </w:r>
      <w:r w:rsidRPr="00412253">
        <w:rPr>
          <w:b/>
          <w:lang w:eastAsia="en-AU"/>
        </w:rPr>
        <w:t xml:space="preserve"> </w:t>
      </w:r>
      <w:r w:rsidR="00005B2A">
        <w:rPr>
          <w:b/>
          <w:lang w:eastAsia="en-AU"/>
        </w:rPr>
        <w:t>n</w:t>
      </w:r>
      <w:r w:rsidRPr="00412253">
        <w:rPr>
          <w:b/>
          <w:lang w:eastAsia="en-AU"/>
        </w:rPr>
        <w:t xml:space="preserve">ational </w:t>
      </w:r>
      <w:r w:rsidR="00005B2A">
        <w:rPr>
          <w:b/>
          <w:lang w:eastAsia="en-AU"/>
        </w:rPr>
        <w:t>c</w:t>
      </w:r>
      <w:r w:rsidRPr="00412253">
        <w:rPr>
          <w:b/>
          <w:lang w:eastAsia="en-AU"/>
        </w:rPr>
        <w:t xml:space="preserve">riminal </w:t>
      </w:r>
      <w:r w:rsidR="00005B2A">
        <w:rPr>
          <w:b/>
          <w:lang w:eastAsia="en-AU"/>
        </w:rPr>
        <w:t>h</w:t>
      </w:r>
      <w:r w:rsidRPr="00412253">
        <w:rPr>
          <w:b/>
          <w:lang w:eastAsia="en-AU"/>
        </w:rPr>
        <w:t xml:space="preserve">istory </w:t>
      </w:r>
      <w:r w:rsidR="00005B2A">
        <w:rPr>
          <w:b/>
          <w:lang w:eastAsia="en-AU"/>
        </w:rPr>
        <w:t>c</w:t>
      </w:r>
      <w:r w:rsidRPr="00412253">
        <w:rPr>
          <w:b/>
          <w:lang w:eastAsia="en-AU"/>
        </w:rPr>
        <w:t>heck for</w:t>
      </w:r>
      <w:r w:rsidRPr="00412253">
        <w:rPr>
          <w:b/>
          <w:color w:val="002060"/>
          <w:lang w:eastAsia="en-AU"/>
        </w:rPr>
        <w:t>m</w:t>
      </w:r>
      <w:r w:rsidRPr="00412253">
        <w:rPr>
          <w:color w:val="002060"/>
          <w:lang w:eastAsia="en-AU"/>
        </w:rPr>
        <w:t>:</w:t>
      </w:r>
      <w:r w:rsidRPr="00EA0813">
        <w:rPr>
          <w:color w:val="002060"/>
          <w:lang w:eastAsia="en-AU"/>
        </w:rPr>
        <w:t xml:space="preserve"> </w:t>
      </w:r>
      <w:r w:rsidRPr="00E6348D">
        <w:rPr>
          <w:lang w:eastAsia="en-AU"/>
        </w:rPr>
        <w:t xml:space="preserve">consent to check and release criminal history information and proof of identity form (please remember to attach your </w:t>
      </w:r>
      <w:r w:rsidR="00005B2A">
        <w:rPr>
          <w:lang w:eastAsia="en-AU"/>
        </w:rPr>
        <w:t xml:space="preserve">certified </w:t>
      </w:r>
      <w:r w:rsidRPr="00E6348D">
        <w:rPr>
          <w:lang w:eastAsia="en-AU"/>
        </w:rPr>
        <w:t>proof of identity documents)</w:t>
      </w:r>
      <w:r w:rsidR="00C30108">
        <w:rPr>
          <w:lang w:eastAsia="en-AU"/>
        </w:rPr>
        <w:t>,</w:t>
      </w:r>
      <w:r w:rsidR="009F24A2">
        <w:rPr>
          <w:lang w:eastAsia="en-AU"/>
        </w:rPr>
        <w:t xml:space="preserve"> </w:t>
      </w:r>
    </w:p>
    <w:p w:rsidR="00412253" w:rsidRPr="005C71B7" w:rsidRDefault="00412253" w:rsidP="00412253">
      <w:pPr>
        <w:pStyle w:val="AHPRABulletlevel1"/>
      </w:pPr>
      <w:r>
        <w:t xml:space="preserve">the </w:t>
      </w:r>
      <w:r w:rsidR="00005B2A">
        <w:t xml:space="preserve">Queensland Government </w:t>
      </w:r>
      <w:r w:rsidRPr="0088774C">
        <w:t>personal particulars form and criminal history check</w:t>
      </w:r>
      <w:r>
        <w:t xml:space="preserve"> consent</w:t>
      </w:r>
      <w:r w:rsidRPr="0088774C">
        <w:t xml:space="preserve"> form</w:t>
      </w:r>
      <w:r w:rsidR="00C30108">
        <w:t>, and</w:t>
      </w:r>
      <w:r w:rsidRPr="0088774C">
        <w:t xml:space="preserve"> </w:t>
      </w:r>
    </w:p>
    <w:p w:rsidR="001D5382" w:rsidRPr="001D5382" w:rsidRDefault="001674F5" w:rsidP="001D5382">
      <w:pPr>
        <w:pStyle w:val="AHPRABulletlevel1"/>
        <w:spacing w:after="240"/>
      </w:pPr>
      <w:proofErr w:type="gramStart"/>
      <w:r w:rsidRPr="00005B2A">
        <w:t>provide</w:t>
      </w:r>
      <w:proofErr w:type="gramEnd"/>
      <w:r w:rsidRPr="004A020A">
        <w:t xml:space="preserve"> your </w:t>
      </w:r>
      <w:r>
        <w:rPr>
          <w:b/>
        </w:rPr>
        <w:t xml:space="preserve">two-page </w:t>
      </w:r>
      <w:r w:rsidRPr="004A020A">
        <w:t>CV or re</w:t>
      </w:r>
      <w:r>
        <w:t>sume, including the names of three</w:t>
      </w:r>
      <w:r w:rsidRPr="004A020A">
        <w:t xml:space="preserve"> referees</w:t>
      </w:r>
      <w:r>
        <w:t xml:space="preserve"> and their contact details</w:t>
      </w:r>
      <w:r w:rsidRPr="004A020A">
        <w:t>.</w:t>
      </w:r>
    </w:p>
    <w:p w:rsidR="0034274C" w:rsidRPr="0088774C" w:rsidRDefault="003701E3" w:rsidP="0034274C">
      <w:pPr>
        <w:spacing w:after="0"/>
        <w:rPr>
          <w:rFonts w:cs="Arial"/>
          <w:sz w:val="20"/>
        </w:rPr>
      </w:pPr>
      <w:r>
        <w:rPr>
          <w:rFonts w:cs="Arial"/>
          <w:sz w:val="20"/>
        </w:rPr>
        <w:t xml:space="preserve">Please refer to the application form for detailed </w:t>
      </w:r>
      <w:r w:rsidR="00005B2A">
        <w:rPr>
          <w:rFonts w:cs="Arial"/>
          <w:sz w:val="20"/>
        </w:rPr>
        <w:t xml:space="preserve">instructions </w:t>
      </w:r>
      <w:r>
        <w:rPr>
          <w:rFonts w:cs="Arial"/>
          <w:sz w:val="20"/>
        </w:rPr>
        <w:t>on submitting your full application.</w:t>
      </w:r>
    </w:p>
    <w:p w:rsidR="00A22668" w:rsidRDefault="00A22668">
      <w:pPr>
        <w:spacing w:after="0"/>
        <w:rPr>
          <w:rFonts w:cs="Arial"/>
          <w:sz w:val="20"/>
        </w:rPr>
      </w:pPr>
      <w:r>
        <w:br w:type="page"/>
      </w:r>
    </w:p>
    <w:p w:rsidR="00DF474E" w:rsidRDefault="00CB5C4A" w:rsidP="001674F5">
      <w:pPr>
        <w:pStyle w:val="AHPRASubheading"/>
      </w:pPr>
      <w:r>
        <w:t>Appendix</w:t>
      </w:r>
      <w:r w:rsidR="00CF5FC9">
        <w:t xml:space="preserve"> 1</w:t>
      </w:r>
    </w:p>
    <w:p w:rsidR="00B618B9" w:rsidRDefault="00B618B9" w:rsidP="00B618B9">
      <w:pPr>
        <w:ind w:left="426" w:hanging="426"/>
        <w:jc w:val="both"/>
        <w:rPr>
          <w:rFonts w:cs="Arial"/>
          <w:b/>
          <w:sz w:val="20"/>
          <w:szCs w:val="20"/>
        </w:rPr>
        <w:sectPr w:rsidR="00B618B9" w:rsidSect="00F355E8">
          <w:headerReference w:type="default" r:id="rId12"/>
          <w:footerReference w:type="even" r:id="rId13"/>
          <w:footerReference w:type="default" r:id="rId14"/>
          <w:headerReference w:type="first" r:id="rId15"/>
          <w:footerReference w:type="first" r:id="rId16"/>
          <w:pgSz w:w="11900" w:h="16840"/>
          <w:pgMar w:top="1383" w:right="1247" w:bottom="992" w:left="1247" w:header="284" w:footer="686" w:gutter="0"/>
          <w:cols w:space="708"/>
          <w:titlePg/>
          <w:docGrid w:linePitch="326"/>
        </w:sectPr>
      </w:pPr>
    </w:p>
    <w:p w:rsidR="00B618B9" w:rsidRPr="00AF72EC" w:rsidRDefault="00B618B9" w:rsidP="00B618B9">
      <w:pPr>
        <w:ind w:left="426" w:hanging="426"/>
        <w:jc w:val="both"/>
        <w:rPr>
          <w:rFonts w:cs="Arial"/>
          <w:b/>
          <w:sz w:val="20"/>
          <w:szCs w:val="20"/>
        </w:rPr>
      </w:pPr>
      <w:r w:rsidRPr="00AF72EC">
        <w:rPr>
          <w:rFonts w:cs="Arial"/>
          <w:b/>
          <w:sz w:val="20"/>
          <w:szCs w:val="20"/>
        </w:rPr>
        <w:t xml:space="preserve">3 </w:t>
      </w:r>
      <w:r>
        <w:rPr>
          <w:rFonts w:cs="Arial"/>
          <w:b/>
          <w:sz w:val="20"/>
          <w:szCs w:val="20"/>
        </w:rPr>
        <w:tab/>
      </w:r>
      <w:r w:rsidRPr="00AF72EC">
        <w:rPr>
          <w:rFonts w:cs="Arial"/>
          <w:b/>
          <w:sz w:val="20"/>
          <w:szCs w:val="20"/>
        </w:rPr>
        <w:t>Objectives and guiding principles</w:t>
      </w:r>
    </w:p>
    <w:p w:rsidR="00B618B9" w:rsidRDefault="00B618B9" w:rsidP="00B618B9">
      <w:pPr>
        <w:spacing w:after="120"/>
        <w:ind w:left="426" w:hanging="426"/>
        <w:jc w:val="both"/>
        <w:rPr>
          <w:rFonts w:cs="Arial"/>
          <w:sz w:val="20"/>
          <w:szCs w:val="20"/>
        </w:rPr>
      </w:pPr>
      <w:r w:rsidRPr="00FA6F6A">
        <w:rPr>
          <w:rFonts w:cs="Arial"/>
          <w:sz w:val="20"/>
          <w:szCs w:val="20"/>
        </w:rPr>
        <w:t>(1</w:t>
      </w:r>
      <w:r>
        <w:rPr>
          <w:rFonts w:cs="Arial"/>
          <w:sz w:val="20"/>
          <w:szCs w:val="20"/>
        </w:rPr>
        <w:t>)</w:t>
      </w:r>
      <w:r>
        <w:rPr>
          <w:rFonts w:cs="Arial"/>
          <w:sz w:val="20"/>
          <w:szCs w:val="20"/>
        </w:rPr>
        <w:tab/>
      </w:r>
      <w:r w:rsidRPr="00FA6F6A">
        <w:rPr>
          <w:rFonts w:cs="Arial"/>
          <w:sz w:val="20"/>
          <w:szCs w:val="20"/>
        </w:rPr>
        <w:t>The object of this Law is to establish a national registration and accreditation scheme for:</w:t>
      </w:r>
    </w:p>
    <w:p w:rsidR="00B618B9" w:rsidRPr="00FA6F6A" w:rsidRDefault="00B618B9" w:rsidP="00B618B9">
      <w:pPr>
        <w:spacing w:after="120"/>
        <w:ind w:left="851" w:hanging="425"/>
        <w:jc w:val="both"/>
        <w:rPr>
          <w:rFonts w:cs="Arial"/>
          <w:sz w:val="20"/>
          <w:szCs w:val="20"/>
        </w:rPr>
      </w:pPr>
      <w:r w:rsidRPr="00FA6F6A">
        <w:rPr>
          <w:rFonts w:cs="Arial"/>
          <w:sz w:val="20"/>
          <w:szCs w:val="20"/>
        </w:rPr>
        <w:t xml:space="preserve">(a) </w:t>
      </w:r>
      <w:r>
        <w:rPr>
          <w:rFonts w:cs="Arial"/>
          <w:sz w:val="20"/>
          <w:szCs w:val="20"/>
        </w:rPr>
        <w:tab/>
      </w:r>
      <w:r w:rsidRPr="00FA6F6A">
        <w:rPr>
          <w:rFonts w:cs="Arial"/>
          <w:sz w:val="20"/>
          <w:szCs w:val="20"/>
        </w:rPr>
        <w:t>the regulation of health practitioners; and</w:t>
      </w:r>
    </w:p>
    <w:p w:rsidR="00B618B9" w:rsidRPr="00FA6F6A" w:rsidRDefault="00B618B9" w:rsidP="00B618B9">
      <w:pPr>
        <w:spacing w:after="120"/>
        <w:ind w:left="851" w:hanging="425"/>
        <w:jc w:val="both"/>
        <w:rPr>
          <w:rFonts w:cs="Arial"/>
          <w:sz w:val="20"/>
          <w:szCs w:val="20"/>
        </w:rPr>
      </w:pPr>
      <w:r w:rsidRPr="00FA6F6A">
        <w:rPr>
          <w:rFonts w:cs="Arial"/>
          <w:sz w:val="20"/>
          <w:szCs w:val="20"/>
        </w:rPr>
        <w:t xml:space="preserve">(b) </w:t>
      </w:r>
      <w:r>
        <w:rPr>
          <w:rFonts w:cs="Arial"/>
          <w:sz w:val="20"/>
          <w:szCs w:val="20"/>
        </w:rPr>
        <w:tab/>
      </w:r>
      <w:r w:rsidRPr="00FA6F6A">
        <w:rPr>
          <w:rFonts w:cs="Arial"/>
          <w:sz w:val="20"/>
          <w:szCs w:val="20"/>
        </w:rPr>
        <w:t>the registration of students undertaking:</w:t>
      </w:r>
    </w:p>
    <w:p w:rsidR="00B618B9" w:rsidRPr="00FA6F6A" w:rsidRDefault="00B618B9" w:rsidP="00B618B9">
      <w:pPr>
        <w:spacing w:after="120"/>
        <w:ind w:left="1134" w:hanging="283"/>
        <w:jc w:val="both"/>
        <w:rPr>
          <w:rFonts w:cs="Arial"/>
          <w:sz w:val="20"/>
          <w:szCs w:val="20"/>
        </w:rPr>
      </w:pPr>
      <w:r w:rsidRPr="00FA6F6A">
        <w:rPr>
          <w:rFonts w:cs="Arial"/>
          <w:sz w:val="20"/>
          <w:szCs w:val="20"/>
        </w:rPr>
        <w:t>(i)  programs of study that provide a qualification for registration in a health   profession; or</w:t>
      </w:r>
    </w:p>
    <w:p w:rsidR="00B618B9" w:rsidRPr="00FA6F6A" w:rsidRDefault="00B618B9" w:rsidP="00B618B9">
      <w:pPr>
        <w:spacing w:after="120"/>
        <w:ind w:left="1134" w:hanging="283"/>
        <w:jc w:val="both"/>
        <w:rPr>
          <w:rFonts w:cs="Arial"/>
          <w:sz w:val="20"/>
          <w:szCs w:val="20"/>
        </w:rPr>
      </w:pPr>
      <w:r w:rsidRPr="00FA6F6A">
        <w:rPr>
          <w:rFonts w:cs="Arial"/>
          <w:sz w:val="20"/>
          <w:szCs w:val="20"/>
        </w:rPr>
        <w:t>(ii)  clinical training in a health profession.</w:t>
      </w:r>
    </w:p>
    <w:p w:rsidR="00B618B9" w:rsidRPr="00FA6F6A" w:rsidRDefault="00B618B9" w:rsidP="00B618B9">
      <w:pPr>
        <w:spacing w:before="200" w:after="0"/>
        <w:ind w:left="425" w:hanging="425"/>
        <w:jc w:val="both"/>
        <w:rPr>
          <w:rFonts w:cs="Arial"/>
          <w:sz w:val="20"/>
          <w:szCs w:val="20"/>
        </w:rPr>
      </w:pPr>
      <w:r>
        <w:rPr>
          <w:rFonts w:cs="Arial"/>
          <w:sz w:val="20"/>
          <w:szCs w:val="20"/>
        </w:rPr>
        <w:t xml:space="preserve">(2) </w:t>
      </w:r>
      <w:r>
        <w:rPr>
          <w:rFonts w:cs="Arial"/>
          <w:sz w:val="20"/>
          <w:szCs w:val="20"/>
        </w:rPr>
        <w:tab/>
      </w:r>
      <w:r w:rsidRPr="00FA6F6A">
        <w:rPr>
          <w:rFonts w:cs="Arial"/>
          <w:sz w:val="20"/>
          <w:szCs w:val="20"/>
        </w:rPr>
        <w:t>The objectives of the national registration and accreditation scheme are:</w:t>
      </w:r>
    </w:p>
    <w:p w:rsidR="00B618B9" w:rsidRDefault="00B618B9" w:rsidP="00B618B9">
      <w:pPr>
        <w:spacing w:before="120" w:after="0"/>
        <w:ind w:left="851" w:hanging="425"/>
        <w:jc w:val="both"/>
        <w:rPr>
          <w:rFonts w:cs="Arial"/>
          <w:sz w:val="20"/>
          <w:szCs w:val="20"/>
        </w:rPr>
      </w:pPr>
      <w:r w:rsidRPr="00FA6F6A">
        <w:rPr>
          <w:rFonts w:cs="Arial"/>
          <w:sz w:val="20"/>
          <w:szCs w:val="20"/>
        </w:rPr>
        <w:t xml:space="preserve">(a) </w:t>
      </w:r>
      <w:r>
        <w:rPr>
          <w:rFonts w:cs="Arial"/>
          <w:sz w:val="20"/>
          <w:szCs w:val="20"/>
        </w:rPr>
        <w:tab/>
      </w:r>
      <w:r w:rsidRPr="00FA6F6A">
        <w:rPr>
          <w:rFonts w:cs="Arial"/>
          <w:sz w:val="20"/>
          <w:szCs w:val="20"/>
        </w:rPr>
        <w:t>to provide for the protection of the public by ensuring that only health practitioners who are suitably trained and qualified to practise in a competent and ethical manner are registered;</w:t>
      </w:r>
      <w:r>
        <w:rPr>
          <w:rFonts w:cs="Arial"/>
          <w:sz w:val="20"/>
          <w:szCs w:val="20"/>
        </w:rPr>
        <w:t xml:space="preserve"> </w:t>
      </w:r>
      <w:r w:rsidRPr="00FA6F6A">
        <w:rPr>
          <w:rFonts w:cs="Arial"/>
          <w:sz w:val="20"/>
          <w:szCs w:val="20"/>
        </w:rPr>
        <w:t>and</w:t>
      </w:r>
    </w:p>
    <w:p w:rsidR="00B618B9" w:rsidRDefault="00B618B9" w:rsidP="00B618B9">
      <w:pPr>
        <w:spacing w:before="120" w:after="0"/>
        <w:ind w:left="850" w:hanging="425"/>
        <w:jc w:val="both"/>
        <w:rPr>
          <w:rFonts w:cs="Arial"/>
          <w:sz w:val="20"/>
          <w:szCs w:val="20"/>
        </w:rPr>
      </w:pPr>
      <w:r w:rsidRPr="00FA6F6A">
        <w:rPr>
          <w:rFonts w:cs="Arial"/>
          <w:sz w:val="20"/>
          <w:szCs w:val="20"/>
        </w:rPr>
        <w:t>(b)</w:t>
      </w:r>
      <w:r>
        <w:rPr>
          <w:rFonts w:cs="Arial"/>
          <w:sz w:val="20"/>
          <w:szCs w:val="20"/>
        </w:rPr>
        <w:tab/>
      </w:r>
      <w:r w:rsidRPr="00FA6F6A">
        <w:rPr>
          <w:rFonts w:cs="Arial"/>
          <w:sz w:val="20"/>
          <w:szCs w:val="20"/>
        </w:rPr>
        <w:t>to facilitate workforce mobility across Australia by reducing the administrative burden for health practitioners wishing to move between participating jurisdictions or to practise in more than one participating jurisdiction; and</w:t>
      </w:r>
    </w:p>
    <w:p w:rsidR="00B618B9" w:rsidRPr="00FA6F6A" w:rsidRDefault="00B618B9" w:rsidP="00B618B9">
      <w:pPr>
        <w:spacing w:before="120" w:after="0"/>
        <w:ind w:left="850" w:hanging="425"/>
        <w:jc w:val="both"/>
        <w:rPr>
          <w:rFonts w:cs="Arial"/>
          <w:sz w:val="20"/>
          <w:szCs w:val="20"/>
        </w:rPr>
      </w:pPr>
      <w:r w:rsidRPr="00FA6F6A">
        <w:rPr>
          <w:rFonts w:cs="Arial"/>
          <w:sz w:val="20"/>
          <w:szCs w:val="20"/>
        </w:rPr>
        <w:t>(c)</w:t>
      </w:r>
      <w:r>
        <w:rPr>
          <w:rFonts w:cs="Arial"/>
          <w:sz w:val="20"/>
          <w:szCs w:val="20"/>
        </w:rPr>
        <w:tab/>
      </w:r>
      <w:r w:rsidRPr="00FA6F6A">
        <w:rPr>
          <w:rFonts w:cs="Arial"/>
          <w:sz w:val="20"/>
          <w:szCs w:val="20"/>
        </w:rPr>
        <w:t>to facilitate the provision of high quality education and training of health practitioners; and</w:t>
      </w:r>
    </w:p>
    <w:p w:rsidR="00B618B9" w:rsidRPr="00FA6F6A" w:rsidRDefault="00B618B9" w:rsidP="00B618B9">
      <w:pPr>
        <w:spacing w:before="120" w:after="0"/>
        <w:ind w:left="850" w:hanging="425"/>
        <w:jc w:val="both"/>
        <w:rPr>
          <w:rFonts w:cs="Arial"/>
          <w:sz w:val="20"/>
          <w:szCs w:val="20"/>
        </w:rPr>
      </w:pPr>
      <w:r w:rsidRPr="00FA6F6A">
        <w:rPr>
          <w:rFonts w:cs="Arial"/>
          <w:sz w:val="20"/>
          <w:szCs w:val="20"/>
        </w:rPr>
        <w:t xml:space="preserve">(d) </w:t>
      </w:r>
      <w:r>
        <w:rPr>
          <w:rFonts w:cs="Arial"/>
          <w:sz w:val="20"/>
          <w:szCs w:val="20"/>
        </w:rPr>
        <w:tab/>
      </w:r>
      <w:r w:rsidRPr="00FA6F6A">
        <w:rPr>
          <w:rFonts w:cs="Arial"/>
          <w:sz w:val="20"/>
          <w:szCs w:val="20"/>
        </w:rPr>
        <w:t>to facilitate the rigorous and responsive assessment of overseas-trained health practitioners; and</w:t>
      </w:r>
    </w:p>
    <w:p w:rsidR="00B618B9" w:rsidRPr="00FA6F6A" w:rsidRDefault="00B618B9" w:rsidP="00B618B9">
      <w:pPr>
        <w:spacing w:before="120" w:after="0"/>
        <w:ind w:left="850" w:hanging="425"/>
        <w:jc w:val="both"/>
        <w:rPr>
          <w:rFonts w:cs="Arial"/>
          <w:sz w:val="20"/>
          <w:szCs w:val="20"/>
        </w:rPr>
      </w:pPr>
      <w:r w:rsidRPr="00FA6F6A">
        <w:rPr>
          <w:rFonts w:cs="Arial"/>
          <w:sz w:val="20"/>
          <w:szCs w:val="20"/>
        </w:rPr>
        <w:t>(e)</w:t>
      </w:r>
      <w:r>
        <w:rPr>
          <w:rFonts w:cs="Arial"/>
          <w:sz w:val="20"/>
          <w:szCs w:val="20"/>
        </w:rPr>
        <w:tab/>
      </w:r>
      <w:r w:rsidRPr="00FA6F6A">
        <w:rPr>
          <w:rFonts w:cs="Arial"/>
          <w:sz w:val="20"/>
          <w:szCs w:val="20"/>
        </w:rPr>
        <w:t>to facilitate access to services provided by health practitioners in accordance with the public interest; and</w:t>
      </w:r>
    </w:p>
    <w:p w:rsidR="00B618B9" w:rsidRDefault="00B618B9" w:rsidP="00B618B9">
      <w:pPr>
        <w:spacing w:before="120" w:after="0"/>
        <w:ind w:left="850" w:hanging="425"/>
        <w:jc w:val="both"/>
        <w:rPr>
          <w:rFonts w:cs="Arial"/>
          <w:sz w:val="20"/>
          <w:szCs w:val="20"/>
        </w:rPr>
      </w:pPr>
      <w:r w:rsidRPr="00FA6F6A">
        <w:rPr>
          <w:rFonts w:cs="Arial"/>
          <w:sz w:val="20"/>
          <w:szCs w:val="20"/>
        </w:rPr>
        <w:t>(f)</w:t>
      </w:r>
      <w:r>
        <w:rPr>
          <w:rFonts w:cs="Arial"/>
          <w:sz w:val="20"/>
          <w:szCs w:val="20"/>
        </w:rPr>
        <w:tab/>
      </w:r>
      <w:r w:rsidRPr="00FA6F6A">
        <w:rPr>
          <w:rFonts w:cs="Arial"/>
          <w:sz w:val="20"/>
          <w:szCs w:val="20"/>
        </w:rPr>
        <w:t>to enable the continuous development of a flexible, responsive and sustainable Australian health workforce and to enable innovation in the education of, and service delivery by, health practitioners.</w:t>
      </w:r>
    </w:p>
    <w:p w:rsidR="00B618B9" w:rsidRDefault="00B618B9" w:rsidP="00B618B9">
      <w:pPr>
        <w:spacing w:before="200" w:after="120"/>
        <w:ind w:left="425" w:hanging="425"/>
        <w:jc w:val="both"/>
        <w:rPr>
          <w:rFonts w:cs="Arial"/>
          <w:sz w:val="20"/>
          <w:szCs w:val="20"/>
        </w:rPr>
      </w:pPr>
      <w:r w:rsidRPr="00FA6F6A">
        <w:rPr>
          <w:rFonts w:cs="Arial"/>
          <w:sz w:val="20"/>
          <w:szCs w:val="20"/>
        </w:rPr>
        <w:t xml:space="preserve">(3) </w:t>
      </w:r>
      <w:r>
        <w:rPr>
          <w:rFonts w:cs="Arial"/>
          <w:sz w:val="20"/>
          <w:szCs w:val="20"/>
        </w:rPr>
        <w:tab/>
      </w:r>
      <w:r w:rsidRPr="00FA6F6A">
        <w:rPr>
          <w:rFonts w:cs="Arial"/>
          <w:sz w:val="20"/>
          <w:szCs w:val="20"/>
        </w:rPr>
        <w:t>The guiding principles of the national registration and accreditation scheme are as follows:</w:t>
      </w:r>
    </w:p>
    <w:p w:rsidR="00B618B9" w:rsidRPr="00FA6F6A" w:rsidRDefault="00B618B9" w:rsidP="00B618B9">
      <w:pPr>
        <w:spacing w:after="120"/>
        <w:ind w:left="850" w:hanging="425"/>
        <w:jc w:val="both"/>
        <w:rPr>
          <w:rFonts w:cs="Arial"/>
          <w:sz w:val="20"/>
          <w:szCs w:val="20"/>
        </w:rPr>
      </w:pPr>
      <w:r w:rsidRPr="00FA6F6A">
        <w:rPr>
          <w:rFonts w:cs="Arial"/>
          <w:sz w:val="20"/>
          <w:szCs w:val="20"/>
        </w:rPr>
        <w:t xml:space="preserve">(a) </w:t>
      </w:r>
      <w:r>
        <w:rPr>
          <w:rFonts w:cs="Arial"/>
          <w:sz w:val="20"/>
          <w:szCs w:val="20"/>
        </w:rPr>
        <w:tab/>
      </w:r>
      <w:r w:rsidRPr="00FA6F6A">
        <w:rPr>
          <w:rFonts w:cs="Arial"/>
          <w:sz w:val="20"/>
          <w:szCs w:val="20"/>
        </w:rPr>
        <w:t>the scheme is to operate in a transparent, accountable, efficient, effective and fair way;</w:t>
      </w:r>
    </w:p>
    <w:p w:rsidR="00B618B9" w:rsidRPr="00FA6F6A" w:rsidRDefault="00B618B9" w:rsidP="00B618B9">
      <w:pPr>
        <w:spacing w:after="120"/>
        <w:ind w:left="850" w:hanging="425"/>
        <w:jc w:val="both"/>
        <w:rPr>
          <w:rFonts w:cs="Arial"/>
          <w:sz w:val="20"/>
          <w:szCs w:val="20"/>
        </w:rPr>
      </w:pPr>
      <w:r w:rsidRPr="00FA6F6A">
        <w:rPr>
          <w:rFonts w:cs="Arial"/>
          <w:sz w:val="20"/>
          <w:szCs w:val="20"/>
        </w:rPr>
        <w:t xml:space="preserve">(b) </w:t>
      </w:r>
      <w:r>
        <w:rPr>
          <w:rFonts w:cs="Arial"/>
          <w:sz w:val="20"/>
          <w:szCs w:val="20"/>
        </w:rPr>
        <w:tab/>
      </w:r>
      <w:r w:rsidRPr="00FA6F6A">
        <w:rPr>
          <w:rFonts w:cs="Arial"/>
          <w:sz w:val="20"/>
          <w:szCs w:val="20"/>
        </w:rPr>
        <w:t>fees required to be paid under the scheme are to be reasonable having regard to the efficient and effective operation of the scheme;</w:t>
      </w:r>
    </w:p>
    <w:p w:rsidR="00B618B9" w:rsidRPr="00FA6F6A" w:rsidRDefault="00B618B9" w:rsidP="00B618B9">
      <w:pPr>
        <w:spacing w:after="120"/>
        <w:ind w:left="850" w:hanging="425"/>
        <w:jc w:val="both"/>
        <w:rPr>
          <w:rFonts w:cs="Arial"/>
          <w:sz w:val="20"/>
          <w:szCs w:val="20"/>
        </w:rPr>
      </w:pPr>
      <w:r w:rsidRPr="00FA6F6A">
        <w:rPr>
          <w:rFonts w:cs="Arial"/>
          <w:sz w:val="20"/>
          <w:szCs w:val="20"/>
        </w:rPr>
        <w:t>(c)</w:t>
      </w:r>
      <w:r>
        <w:rPr>
          <w:rFonts w:cs="Arial"/>
          <w:sz w:val="20"/>
          <w:szCs w:val="20"/>
        </w:rPr>
        <w:tab/>
      </w:r>
      <w:r w:rsidRPr="00FA6F6A">
        <w:rPr>
          <w:rFonts w:cs="Arial"/>
          <w:sz w:val="20"/>
          <w:szCs w:val="20"/>
        </w:rPr>
        <w:t xml:space="preserve"> restrictions on the practice of a health profession are to be imposed under the scheme only if it is necessary to ensure health services are provided safely and are of an appropriate quality.</w:t>
      </w:r>
    </w:p>
    <w:p w:rsidR="00B618B9" w:rsidRPr="00A87914" w:rsidRDefault="00B618B9" w:rsidP="00B618B9">
      <w:pPr>
        <w:jc w:val="both"/>
        <w:rPr>
          <w:rFonts w:cs="Arial"/>
          <w:b/>
          <w:i/>
          <w:sz w:val="20"/>
          <w:szCs w:val="20"/>
        </w:rPr>
      </w:pPr>
      <w:r w:rsidRPr="00A87914">
        <w:rPr>
          <w:rFonts w:cs="Arial"/>
          <w:b/>
          <w:i/>
          <w:sz w:val="20"/>
          <w:szCs w:val="20"/>
        </w:rPr>
        <w:t>National Board members</w:t>
      </w:r>
    </w:p>
    <w:p w:rsidR="00B618B9" w:rsidRPr="00A87914" w:rsidRDefault="00B618B9" w:rsidP="00B618B9">
      <w:pPr>
        <w:jc w:val="both"/>
        <w:rPr>
          <w:rFonts w:cs="Arial"/>
          <w:sz w:val="20"/>
          <w:szCs w:val="20"/>
        </w:rPr>
      </w:pPr>
      <w:r w:rsidRPr="00A87914">
        <w:rPr>
          <w:rFonts w:cs="Arial"/>
          <w:sz w:val="20"/>
          <w:szCs w:val="20"/>
        </w:rPr>
        <w:t>The following sections of the National Law set out the legislative requirements for appointment of National Board members:</w:t>
      </w:r>
    </w:p>
    <w:p w:rsidR="00B618B9" w:rsidRPr="00A87914" w:rsidRDefault="00B618B9" w:rsidP="00B618B9">
      <w:pPr>
        <w:ind w:left="426" w:hanging="426"/>
        <w:jc w:val="both"/>
        <w:rPr>
          <w:rFonts w:cs="Arial"/>
          <w:b/>
          <w:bCs/>
          <w:sz w:val="20"/>
          <w:szCs w:val="20"/>
          <w:lang w:eastAsia="en-AU"/>
        </w:rPr>
      </w:pPr>
      <w:r w:rsidRPr="00A87914">
        <w:rPr>
          <w:rFonts w:cs="Arial"/>
          <w:b/>
          <w:bCs/>
          <w:sz w:val="20"/>
          <w:szCs w:val="20"/>
          <w:lang w:eastAsia="en-AU"/>
        </w:rPr>
        <w:t xml:space="preserve">33  </w:t>
      </w:r>
      <w:r>
        <w:rPr>
          <w:rFonts w:cs="Arial"/>
          <w:b/>
          <w:bCs/>
          <w:sz w:val="20"/>
          <w:szCs w:val="20"/>
          <w:lang w:eastAsia="en-AU"/>
        </w:rPr>
        <w:tab/>
      </w:r>
      <w:r w:rsidRPr="00A87914">
        <w:rPr>
          <w:rFonts w:cs="Arial"/>
          <w:b/>
          <w:bCs/>
          <w:sz w:val="20"/>
          <w:szCs w:val="20"/>
          <w:lang w:eastAsia="en-AU"/>
        </w:rPr>
        <w:t>Membership of National Boards</w:t>
      </w:r>
    </w:p>
    <w:p w:rsidR="00B618B9" w:rsidRPr="00A87914" w:rsidRDefault="00B618B9" w:rsidP="00B618B9">
      <w:pPr>
        <w:spacing w:after="120"/>
        <w:ind w:left="426" w:hanging="426"/>
        <w:jc w:val="both"/>
        <w:rPr>
          <w:rFonts w:cs="Arial"/>
          <w:sz w:val="20"/>
          <w:szCs w:val="20"/>
          <w:lang w:eastAsia="en-AU"/>
        </w:rPr>
      </w:pPr>
      <w:r w:rsidRPr="00A87914">
        <w:rPr>
          <w:rFonts w:cs="Arial"/>
          <w:sz w:val="20"/>
          <w:szCs w:val="20"/>
          <w:lang w:eastAsia="en-AU"/>
        </w:rPr>
        <w:t xml:space="preserve">(1) </w:t>
      </w:r>
      <w:r w:rsidRPr="00A87914">
        <w:rPr>
          <w:rFonts w:cs="Arial"/>
          <w:sz w:val="20"/>
          <w:szCs w:val="20"/>
          <w:lang w:eastAsia="en-AU"/>
        </w:rPr>
        <w:tab/>
        <w:t>A National Board is to consist of members appointed in writing by the Ministerial Council.</w:t>
      </w:r>
    </w:p>
    <w:p w:rsidR="00B618B9" w:rsidRPr="00A87914" w:rsidRDefault="00B618B9" w:rsidP="00B618B9">
      <w:pPr>
        <w:spacing w:after="120"/>
        <w:ind w:left="426" w:hanging="426"/>
        <w:jc w:val="both"/>
        <w:rPr>
          <w:rFonts w:cs="Arial"/>
          <w:sz w:val="20"/>
          <w:szCs w:val="20"/>
          <w:lang w:eastAsia="en-AU"/>
        </w:rPr>
      </w:pPr>
      <w:r w:rsidRPr="00A87914">
        <w:rPr>
          <w:rFonts w:cs="Arial"/>
          <w:sz w:val="20"/>
          <w:szCs w:val="20"/>
          <w:lang w:eastAsia="en-AU"/>
        </w:rPr>
        <w:t xml:space="preserve">(2) </w:t>
      </w:r>
      <w:r w:rsidRPr="00A87914">
        <w:rPr>
          <w:rFonts w:cs="Arial"/>
          <w:sz w:val="20"/>
          <w:szCs w:val="20"/>
          <w:lang w:eastAsia="en-AU"/>
        </w:rPr>
        <w:tab/>
        <w:t>Members of a National Board are to be appointed as practitioner members or community members.</w:t>
      </w:r>
    </w:p>
    <w:p w:rsidR="00B618B9" w:rsidRPr="00A87914" w:rsidRDefault="00B618B9" w:rsidP="00B618B9">
      <w:pPr>
        <w:spacing w:after="120"/>
        <w:ind w:left="426" w:hanging="426"/>
        <w:jc w:val="both"/>
        <w:rPr>
          <w:rFonts w:cs="Arial"/>
          <w:sz w:val="20"/>
          <w:szCs w:val="20"/>
          <w:lang w:eastAsia="en-AU"/>
        </w:rPr>
      </w:pPr>
      <w:r w:rsidRPr="00A87914">
        <w:rPr>
          <w:rFonts w:cs="Arial"/>
          <w:sz w:val="20"/>
          <w:szCs w:val="20"/>
          <w:lang w:eastAsia="en-AU"/>
        </w:rPr>
        <w:t>(3)</w:t>
      </w:r>
      <w:r w:rsidRPr="00A87914">
        <w:rPr>
          <w:rFonts w:cs="Arial"/>
          <w:sz w:val="20"/>
          <w:szCs w:val="20"/>
          <w:lang w:eastAsia="en-AU"/>
        </w:rPr>
        <w:tab/>
        <w:t xml:space="preserve"> Subject to this section, the Ministerial Council may decide the size and composition of a National Board.</w:t>
      </w:r>
    </w:p>
    <w:p w:rsidR="00B618B9" w:rsidRPr="00A87914" w:rsidRDefault="00B618B9" w:rsidP="00B618B9">
      <w:pPr>
        <w:spacing w:after="120"/>
        <w:ind w:left="426" w:hanging="426"/>
        <w:jc w:val="both"/>
        <w:rPr>
          <w:rFonts w:cs="Arial"/>
          <w:sz w:val="20"/>
          <w:szCs w:val="20"/>
          <w:lang w:eastAsia="en-AU"/>
        </w:rPr>
      </w:pPr>
      <w:r w:rsidRPr="00A87914">
        <w:rPr>
          <w:rFonts w:cs="Arial"/>
          <w:sz w:val="20"/>
          <w:szCs w:val="20"/>
          <w:lang w:eastAsia="en-AU"/>
        </w:rPr>
        <w:t xml:space="preserve">(4) </w:t>
      </w:r>
      <w:r w:rsidRPr="00A87914">
        <w:rPr>
          <w:rFonts w:cs="Arial"/>
          <w:sz w:val="20"/>
          <w:szCs w:val="20"/>
          <w:lang w:eastAsia="en-AU"/>
        </w:rPr>
        <w:tab/>
        <w:t>At least half, but not more than two-thirds, of the members of a National Board must be persons appointed as practitioner members.</w:t>
      </w:r>
    </w:p>
    <w:p w:rsidR="00B618B9" w:rsidRPr="00A87914" w:rsidRDefault="00B618B9" w:rsidP="00B618B9">
      <w:pPr>
        <w:spacing w:after="120"/>
        <w:ind w:left="426" w:hanging="426"/>
        <w:jc w:val="both"/>
        <w:rPr>
          <w:rFonts w:cs="Arial"/>
          <w:sz w:val="20"/>
          <w:szCs w:val="20"/>
          <w:lang w:eastAsia="en-AU"/>
        </w:rPr>
      </w:pPr>
      <w:r w:rsidRPr="00A87914">
        <w:rPr>
          <w:rFonts w:cs="Arial"/>
          <w:sz w:val="20"/>
          <w:szCs w:val="20"/>
          <w:lang w:eastAsia="en-AU"/>
        </w:rPr>
        <w:t xml:space="preserve">(5) </w:t>
      </w:r>
      <w:r w:rsidRPr="00A87914">
        <w:rPr>
          <w:rFonts w:cs="Arial"/>
          <w:sz w:val="20"/>
          <w:szCs w:val="20"/>
          <w:lang w:eastAsia="en-AU"/>
        </w:rPr>
        <w:tab/>
        <w:t>The practitioner members of a National Board must consist of—</w:t>
      </w:r>
    </w:p>
    <w:p w:rsidR="00B618B9" w:rsidRPr="00A87914" w:rsidRDefault="00B618B9" w:rsidP="00B618B9">
      <w:pPr>
        <w:tabs>
          <w:tab w:val="left" w:pos="851"/>
        </w:tabs>
        <w:spacing w:after="120"/>
        <w:ind w:left="851" w:hanging="425"/>
        <w:jc w:val="both"/>
        <w:rPr>
          <w:rFonts w:cs="Arial"/>
          <w:sz w:val="20"/>
          <w:szCs w:val="20"/>
          <w:lang w:eastAsia="en-AU"/>
        </w:rPr>
      </w:pPr>
      <w:r>
        <w:rPr>
          <w:rFonts w:cs="Arial"/>
          <w:sz w:val="20"/>
          <w:szCs w:val="20"/>
          <w:lang w:eastAsia="en-AU"/>
        </w:rPr>
        <w:t>(</w:t>
      </w:r>
      <w:r w:rsidRPr="00A87914">
        <w:rPr>
          <w:rFonts w:cs="Arial"/>
          <w:sz w:val="20"/>
          <w:szCs w:val="20"/>
          <w:lang w:eastAsia="en-AU"/>
        </w:rPr>
        <w:t xml:space="preserve">a) </w:t>
      </w:r>
      <w:r>
        <w:rPr>
          <w:rFonts w:cs="Arial"/>
          <w:sz w:val="20"/>
          <w:szCs w:val="20"/>
          <w:lang w:eastAsia="en-AU"/>
        </w:rPr>
        <w:tab/>
      </w:r>
      <w:r w:rsidRPr="00A87914">
        <w:rPr>
          <w:rFonts w:cs="Arial"/>
          <w:sz w:val="20"/>
          <w:szCs w:val="20"/>
          <w:lang w:eastAsia="en-AU"/>
        </w:rPr>
        <w:t>at least one member from each large participating jurisdiction; and</w:t>
      </w:r>
    </w:p>
    <w:p w:rsidR="00B618B9" w:rsidRPr="00A87914" w:rsidRDefault="00B618B9" w:rsidP="00B618B9">
      <w:pPr>
        <w:tabs>
          <w:tab w:val="left" w:pos="851"/>
        </w:tabs>
        <w:spacing w:after="120"/>
        <w:ind w:left="851" w:hanging="425"/>
        <w:jc w:val="both"/>
        <w:rPr>
          <w:rFonts w:cs="Arial"/>
          <w:sz w:val="20"/>
          <w:szCs w:val="20"/>
          <w:lang w:eastAsia="en-AU"/>
        </w:rPr>
      </w:pPr>
      <w:r w:rsidRPr="00A87914">
        <w:rPr>
          <w:rFonts w:cs="Arial"/>
          <w:sz w:val="20"/>
          <w:szCs w:val="20"/>
          <w:lang w:eastAsia="en-AU"/>
        </w:rPr>
        <w:t xml:space="preserve"> (b) </w:t>
      </w:r>
      <w:r>
        <w:rPr>
          <w:rFonts w:cs="Arial"/>
          <w:sz w:val="20"/>
          <w:szCs w:val="20"/>
          <w:lang w:eastAsia="en-AU"/>
        </w:rPr>
        <w:tab/>
      </w:r>
      <w:r w:rsidRPr="00A87914">
        <w:rPr>
          <w:rFonts w:cs="Arial"/>
          <w:sz w:val="20"/>
          <w:szCs w:val="20"/>
          <w:lang w:eastAsia="en-AU"/>
        </w:rPr>
        <w:t>at least one member from a small participating jurisdiction.</w:t>
      </w:r>
    </w:p>
    <w:p w:rsidR="00B618B9" w:rsidRPr="00A87914" w:rsidRDefault="00B618B9" w:rsidP="00B618B9">
      <w:pPr>
        <w:spacing w:after="120"/>
        <w:ind w:left="426" w:hanging="426"/>
        <w:jc w:val="both"/>
        <w:rPr>
          <w:rFonts w:cs="Arial"/>
          <w:sz w:val="20"/>
          <w:szCs w:val="20"/>
          <w:lang w:eastAsia="en-AU"/>
        </w:rPr>
      </w:pPr>
      <w:r w:rsidRPr="00A87914">
        <w:rPr>
          <w:rFonts w:cs="Arial"/>
          <w:sz w:val="20"/>
          <w:szCs w:val="20"/>
          <w:lang w:eastAsia="en-AU"/>
        </w:rPr>
        <w:t>At least 2 of the members of a National Board must be persons appointed as community members.</w:t>
      </w:r>
    </w:p>
    <w:p w:rsidR="00B618B9" w:rsidRPr="00A87914" w:rsidRDefault="00B618B9" w:rsidP="00B618B9">
      <w:pPr>
        <w:spacing w:after="120"/>
        <w:ind w:left="426" w:hanging="426"/>
        <w:jc w:val="both"/>
        <w:rPr>
          <w:rFonts w:cs="Arial"/>
          <w:sz w:val="20"/>
          <w:szCs w:val="20"/>
          <w:lang w:eastAsia="en-AU"/>
        </w:rPr>
      </w:pPr>
      <w:r w:rsidRPr="00A87914">
        <w:rPr>
          <w:rFonts w:cs="Arial"/>
          <w:sz w:val="20"/>
          <w:szCs w:val="20"/>
          <w:lang w:eastAsia="en-AU"/>
        </w:rPr>
        <w:t xml:space="preserve">(7) </w:t>
      </w:r>
      <w:r w:rsidRPr="00A87914">
        <w:rPr>
          <w:rFonts w:cs="Arial"/>
          <w:sz w:val="20"/>
          <w:szCs w:val="20"/>
          <w:lang w:eastAsia="en-AU"/>
        </w:rPr>
        <w:tab/>
        <w:t>At least one of the members of a National Board must live in a regional or rural area.</w:t>
      </w:r>
    </w:p>
    <w:p w:rsidR="00B618B9" w:rsidRPr="00A87914" w:rsidRDefault="00B618B9" w:rsidP="00B618B9">
      <w:pPr>
        <w:spacing w:after="120"/>
        <w:ind w:left="426" w:hanging="426"/>
        <w:jc w:val="both"/>
        <w:rPr>
          <w:rFonts w:cs="Arial"/>
          <w:sz w:val="20"/>
          <w:szCs w:val="20"/>
          <w:lang w:eastAsia="en-AU"/>
        </w:rPr>
      </w:pPr>
      <w:r w:rsidRPr="00A87914">
        <w:rPr>
          <w:rFonts w:cs="Arial"/>
          <w:sz w:val="20"/>
          <w:szCs w:val="20"/>
          <w:lang w:eastAsia="en-AU"/>
        </w:rPr>
        <w:t xml:space="preserve">(8) </w:t>
      </w:r>
      <w:r w:rsidRPr="00A87914">
        <w:rPr>
          <w:rFonts w:cs="Arial"/>
          <w:sz w:val="20"/>
          <w:szCs w:val="20"/>
          <w:lang w:eastAsia="en-AU"/>
        </w:rPr>
        <w:tab/>
        <w:t>A person cannot be appointed as a member of a National Board if the person is a member of the Agency Management Committee.</w:t>
      </w:r>
    </w:p>
    <w:p w:rsidR="00B618B9" w:rsidRPr="00A87914" w:rsidRDefault="00B618B9" w:rsidP="00B618B9">
      <w:pPr>
        <w:spacing w:after="120"/>
        <w:ind w:left="426" w:hanging="426"/>
        <w:jc w:val="both"/>
        <w:rPr>
          <w:rFonts w:cs="Arial"/>
          <w:sz w:val="20"/>
          <w:szCs w:val="20"/>
          <w:lang w:eastAsia="en-AU"/>
        </w:rPr>
      </w:pPr>
      <w:r w:rsidRPr="00A87914">
        <w:rPr>
          <w:rFonts w:cs="Arial"/>
          <w:sz w:val="20"/>
          <w:szCs w:val="20"/>
          <w:lang w:eastAsia="en-AU"/>
        </w:rPr>
        <w:t xml:space="preserve">(9) </w:t>
      </w:r>
      <w:r w:rsidRPr="00A87914">
        <w:rPr>
          <w:rFonts w:cs="Arial"/>
          <w:sz w:val="20"/>
          <w:szCs w:val="20"/>
          <w:lang w:eastAsia="en-AU"/>
        </w:rPr>
        <w:tab/>
        <w:t>One of the practitioner members of the National Board is to be appointed as Chairperson of the Board by the Ministerial Council.</w:t>
      </w:r>
    </w:p>
    <w:p w:rsidR="00B618B9" w:rsidRPr="00A87914" w:rsidRDefault="00B618B9" w:rsidP="00B618B9">
      <w:pPr>
        <w:spacing w:after="120"/>
        <w:ind w:left="426" w:hanging="426"/>
        <w:jc w:val="both"/>
        <w:rPr>
          <w:rFonts w:cs="Arial"/>
          <w:sz w:val="20"/>
          <w:szCs w:val="20"/>
          <w:lang w:eastAsia="en-AU"/>
        </w:rPr>
      </w:pPr>
      <w:r w:rsidRPr="00A87914">
        <w:rPr>
          <w:rFonts w:cs="Arial"/>
          <w:sz w:val="20"/>
          <w:szCs w:val="20"/>
          <w:lang w:eastAsia="en-AU"/>
        </w:rPr>
        <w:t xml:space="preserve">(10) </w:t>
      </w:r>
      <w:r w:rsidRPr="00A87914">
        <w:rPr>
          <w:rFonts w:cs="Arial"/>
          <w:sz w:val="20"/>
          <w:szCs w:val="20"/>
          <w:lang w:eastAsia="en-AU"/>
        </w:rPr>
        <w:tab/>
        <w:t>Schedule 4 sets out provisions relating to a National Board.</w:t>
      </w:r>
    </w:p>
    <w:p w:rsidR="00B618B9" w:rsidRPr="00A87914" w:rsidRDefault="00B618B9" w:rsidP="00B618B9">
      <w:pPr>
        <w:spacing w:after="120"/>
        <w:ind w:left="425" w:hanging="425"/>
        <w:jc w:val="both"/>
        <w:rPr>
          <w:rFonts w:cs="Arial"/>
          <w:sz w:val="20"/>
          <w:szCs w:val="20"/>
          <w:lang w:eastAsia="en-AU"/>
        </w:rPr>
      </w:pPr>
      <w:r w:rsidRPr="00A87914">
        <w:rPr>
          <w:rFonts w:cs="Arial"/>
          <w:sz w:val="20"/>
          <w:szCs w:val="20"/>
          <w:lang w:eastAsia="en-AU"/>
        </w:rPr>
        <w:t xml:space="preserve">(11) </w:t>
      </w:r>
      <w:r>
        <w:rPr>
          <w:rFonts w:cs="Arial"/>
          <w:sz w:val="20"/>
          <w:szCs w:val="20"/>
          <w:lang w:eastAsia="en-AU"/>
        </w:rPr>
        <w:tab/>
      </w:r>
      <w:r w:rsidRPr="00A87914">
        <w:rPr>
          <w:rFonts w:cs="Arial"/>
          <w:sz w:val="20"/>
          <w:szCs w:val="20"/>
          <w:lang w:eastAsia="en-AU"/>
        </w:rPr>
        <w:t>In this section—</w:t>
      </w:r>
    </w:p>
    <w:p w:rsidR="00B618B9" w:rsidRPr="00A87914" w:rsidRDefault="00B618B9" w:rsidP="00B618B9">
      <w:pPr>
        <w:spacing w:after="120"/>
        <w:ind w:left="426"/>
        <w:jc w:val="both"/>
        <w:rPr>
          <w:rFonts w:cs="Arial"/>
          <w:sz w:val="20"/>
          <w:szCs w:val="20"/>
          <w:lang w:eastAsia="en-AU"/>
        </w:rPr>
      </w:pPr>
      <w:r w:rsidRPr="00A87914">
        <w:rPr>
          <w:rFonts w:cs="Arial"/>
          <w:b/>
          <w:bCs/>
          <w:i/>
          <w:iCs/>
          <w:sz w:val="20"/>
          <w:szCs w:val="20"/>
          <w:lang w:eastAsia="en-AU"/>
        </w:rPr>
        <w:t xml:space="preserve">large participating jurisdiction </w:t>
      </w:r>
      <w:r w:rsidRPr="00A87914">
        <w:rPr>
          <w:rFonts w:cs="Arial"/>
          <w:sz w:val="20"/>
          <w:szCs w:val="20"/>
          <w:lang w:eastAsia="en-AU"/>
        </w:rPr>
        <w:t>means any of the following States that is a participating jurisdiction—</w:t>
      </w:r>
    </w:p>
    <w:p w:rsidR="00B618B9" w:rsidRPr="00A87914" w:rsidRDefault="00B618B9" w:rsidP="00B618B9">
      <w:pPr>
        <w:spacing w:after="120"/>
        <w:ind w:left="426"/>
        <w:jc w:val="both"/>
        <w:rPr>
          <w:rFonts w:cs="Arial"/>
          <w:sz w:val="20"/>
          <w:szCs w:val="20"/>
          <w:lang w:eastAsia="en-AU"/>
        </w:rPr>
      </w:pPr>
      <w:r w:rsidRPr="00A87914">
        <w:rPr>
          <w:rFonts w:cs="Arial"/>
          <w:sz w:val="20"/>
          <w:szCs w:val="20"/>
          <w:lang w:eastAsia="en-AU"/>
        </w:rPr>
        <w:t>(a)  New South Wales;</w:t>
      </w:r>
    </w:p>
    <w:p w:rsidR="00B618B9" w:rsidRPr="00A87914" w:rsidRDefault="00B618B9" w:rsidP="00B618B9">
      <w:pPr>
        <w:spacing w:after="120"/>
        <w:ind w:left="426"/>
        <w:jc w:val="both"/>
        <w:rPr>
          <w:rFonts w:cs="Arial"/>
          <w:sz w:val="20"/>
          <w:szCs w:val="20"/>
          <w:lang w:eastAsia="en-AU"/>
        </w:rPr>
      </w:pPr>
      <w:r w:rsidRPr="00A87914">
        <w:rPr>
          <w:rFonts w:cs="Arial"/>
          <w:sz w:val="20"/>
          <w:szCs w:val="20"/>
          <w:lang w:eastAsia="en-AU"/>
        </w:rPr>
        <w:t>(b)  Queensland;</w:t>
      </w:r>
    </w:p>
    <w:p w:rsidR="00B618B9" w:rsidRPr="00A87914" w:rsidRDefault="00B618B9" w:rsidP="00B618B9">
      <w:pPr>
        <w:spacing w:after="120"/>
        <w:ind w:left="426"/>
        <w:jc w:val="both"/>
        <w:rPr>
          <w:rFonts w:cs="Arial"/>
          <w:sz w:val="20"/>
          <w:szCs w:val="20"/>
          <w:lang w:eastAsia="en-AU"/>
        </w:rPr>
      </w:pPr>
      <w:r w:rsidRPr="00A87914">
        <w:rPr>
          <w:rFonts w:cs="Arial"/>
          <w:sz w:val="20"/>
          <w:szCs w:val="20"/>
          <w:lang w:eastAsia="en-AU"/>
        </w:rPr>
        <w:t>(c)  South Australia;</w:t>
      </w:r>
    </w:p>
    <w:p w:rsidR="00B618B9" w:rsidRPr="00A87914" w:rsidRDefault="00B618B9" w:rsidP="00B618B9">
      <w:pPr>
        <w:spacing w:after="120"/>
        <w:ind w:left="426"/>
        <w:jc w:val="both"/>
        <w:rPr>
          <w:rFonts w:cs="Arial"/>
          <w:sz w:val="20"/>
          <w:szCs w:val="20"/>
          <w:lang w:eastAsia="en-AU"/>
        </w:rPr>
      </w:pPr>
      <w:r w:rsidRPr="00A87914">
        <w:rPr>
          <w:rFonts w:cs="Arial"/>
          <w:sz w:val="20"/>
          <w:szCs w:val="20"/>
          <w:lang w:eastAsia="en-AU"/>
        </w:rPr>
        <w:t>(d)  Victoria;</w:t>
      </w:r>
    </w:p>
    <w:p w:rsidR="00B618B9" w:rsidRPr="00A87914" w:rsidRDefault="00B618B9" w:rsidP="00B618B9">
      <w:pPr>
        <w:spacing w:after="120"/>
        <w:ind w:left="426"/>
        <w:jc w:val="both"/>
        <w:rPr>
          <w:rFonts w:cs="Arial"/>
          <w:sz w:val="20"/>
          <w:szCs w:val="20"/>
          <w:lang w:eastAsia="en-AU"/>
        </w:rPr>
      </w:pPr>
      <w:r w:rsidRPr="00A87914">
        <w:rPr>
          <w:rFonts w:cs="Arial"/>
          <w:sz w:val="20"/>
          <w:szCs w:val="20"/>
          <w:lang w:eastAsia="en-AU"/>
        </w:rPr>
        <w:t>(e)  Western Australia.</w:t>
      </w:r>
    </w:p>
    <w:p w:rsidR="00B618B9" w:rsidRPr="00A87914" w:rsidRDefault="00B618B9" w:rsidP="00B618B9">
      <w:pPr>
        <w:spacing w:after="120"/>
        <w:ind w:left="426"/>
        <w:jc w:val="both"/>
        <w:rPr>
          <w:rFonts w:cs="Arial"/>
          <w:sz w:val="20"/>
          <w:szCs w:val="20"/>
          <w:lang w:eastAsia="en-AU"/>
        </w:rPr>
      </w:pPr>
      <w:r w:rsidRPr="00A87914">
        <w:rPr>
          <w:rFonts w:cs="Arial"/>
          <w:b/>
          <w:bCs/>
          <w:i/>
          <w:iCs/>
          <w:sz w:val="20"/>
          <w:szCs w:val="20"/>
          <w:lang w:eastAsia="en-AU"/>
        </w:rPr>
        <w:t xml:space="preserve">small participating jurisdiction </w:t>
      </w:r>
      <w:r w:rsidRPr="00A87914">
        <w:rPr>
          <w:rFonts w:cs="Arial"/>
          <w:sz w:val="20"/>
          <w:szCs w:val="20"/>
          <w:lang w:eastAsia="en-AU"/>
        </w:rPr>
        <w:t>means any of the following States or Territories that is a participating jurisdiction—</w:t>
      </w:r>
    </w:p>
    <w:p w:rsidR="00B618B9" w:rsidRPr="00A87914" w:rsidRDefault="00B618B9" w:rsidP="00B618B9">
      <w:pPr>
        <w:spacing w:after="120"/>
        <w:ind w:left="426"/>
        <w:jc w:val="both"/>
        <w:rPr>
          <w:rFonts w:cs="Arial"/>
          <w:sz w:val="20"/>
          <w:szCs w:val="20"/>
          <w:lang w:eastAsia="en-AU"/>
        </w:rPr>
      </w:pPr>
      <w:r w:rsidRPr="00A87914">
        <w:rPr>
          <w:rFonts w:cs="Arial"/>
          <w:sz w:val="20"/>
          <w:szCs w:val="20"/>
          <w:lang w:eastAsia="en-AU"/>
        </w:rPr>
        <w:t>(a)  the Australian Capital Territory;</w:t>
      </w:r>
    </w:p>
    <w:p w:rsidR="00B618B9" w:rsidRPr="00A87914" w:rsidRDefault="00B618B9" w:rsidP="00B618B9">
      <w:pPr>
        <w:spacing w:after="120"/>
        <w:ind w:left="426"/>
        <w:jc w:val="both"/>
        <w:rPr>
          <w:rFonts w:cs="Arial"/>
          <w:sz w:val="20"/>
          <w:szCs w:val="20"/>
          <w:lang w:eastAsia="en-AU"/>
        </w:rPr>
      </w:pPr>
      <w:r w:rsidRPr="00A87914">
        <w:rPr>
          <w:rFonts w:cs="Arial"/>
          <w:sz w:val="20"/>
          <w:szCs w:val="20"/>
          <w:lang w:eastAsia="en-AU"/>
        </w:rPr>
        <w:t>(b)  the Northern Territory;</w:t>
      </w:r>
    </w:p>
    <w:p w:rsidR="00B618B9" w:rsidRDefault="00B618B9" w:rsidP="00B618B9">
      <w:pPr>
        <w:ind w:left="426"/>
        <w:jc w:val="both"/>
        <w:rPr>
          <w:rFonts w:cs="Arial"/>
          <w:sz w:val="20"/>
          <w:szCs w:val="20"/>
          <w:lang w:eastAsia="en-AU"/>
        </w:rPr>
      </w:pPr>
      <w:r w:rsidRPr="00A87914">
        <w:rPr>
          <w:rFonts w:cs="Arial"/>
          <w:sz w:val="20"/>
          <w:szCs w:val="20"/>
          <w:lang w:eastAsia="en-AU"/>
        </w:rPr>
        <w:t>(c)  Tasmania.</w:t>
      </w:r>
    </w:p>
    <w:p w:rsidR="00B618B9" w:rsidRPr="00A87914" w:rsidRDefault="00B618B9" w:rsidP="00B618B9">
      <w:pPr>
        <w:ind w:left="426" w:hanging="426"/>
        <w:jc w:val="both"/>
        <w:rPr>
          <w:rFonts w:cs="Arial"/>
          <w:b/>
          <w:sz w:val="20"/>
          <w:szCs w:val="20"/>
          <w:lang w:eastAsia="en-AU"/>
        </w:rPr>
      </w:pPr>
      <w:r>
        <w:rPr>
          <w:rFonts w:cs="Arial"/>
          <w:b/>
          <w:sz w:val="20"/>
          <w:szCs w:val="20"/>
          <w:lang w:eastAsia="en-AU"/>
        </w:rPr>
        <w:t xml:space="preserve">34 </w:t>
      </w:r>
      <w:r>
        <w:rPr>
          <w:rFonts w:cs="Arial"/>
          <w:b/>
          <w:sz w:val="20"/>
          <w:szCs w:val="20"/>
          <w:lang w:eastAsia="en-AU"/>
        </w:rPr>
        <w:tab/>
      </w:r>
      <w:r w:rsidRPr="00A87914">
        <w:rPr>
          <w:rFonts w:cs="Arial"/>
          <w:b/>
          <w:sz w:val="20"/>
          <w:szCs w:val="20"/>
          <w:lang w:eastAsia="en-AU"/>
        </w:rPr>
        <w:t>Eligibility for appointment</w:t>
      </w:r>
    </w:p>
    <w:p w:rsidR="00B618B9" w:rsidRPr="00A87914" w:rsidRDefault="00B618B9" w:rsidP="00B618B9">
      <w:pPr>
        <w:spacing w:after="120"/>
        <w:ind w:left="426" w:hanging="426"/>
        <w:jc w:val="both"/>
        <w:rPr>
          <w:rFonts w:cs="Arial"/>
          <w:sz w:val="20"/>
          <w:szCs w:val="20"/>
          <w:lang w:eastAsia="en-AU"/>
        </w:rPr>
      </w:pPr>
      <w:r w:rsidRPr="00A87914">
        <w:rPr>
          <w:rFonts w:cs="Arial"/>
          <w:sz w:val="20"/>
          <w:szCs w:val="20"/>
          <w:lang w:eastAsia="en-AU"/>
        </w:rPr>
        <w:t xml:space="preserve">(1) </w:t>
      </w:r>
      <w:r w:rsidRPr="00A87914">
        <w:rPr>
          <w:rFonts w:cs="Arial"/>
          <w:sz w:val="20"/>
          <w:szCs w:val="20"/>
          <w:lang w:eastAsia="en-AU"/>
        </w:rPr>
        <w:tab/>
        <w:t>In deciding whether to appoint a person as a member of a National Board, the Ministerial Council is to have regard to the skills and experience of the person that are relevant to the Board’s functions.</w:t>
      </w:r>
    </w:p>
    <w:p w:rsidR="00B618B9" w:rsidRPr="00A87914" w:rsidRDefault="00B618B9" w:rsidP="00B618B9">
      <w:pPr>
        <w:spacing w:after="120"/>
        <w:ind w:left="426" w:hanging="426"/>
        <w:jc w:val="both"/>
        <w:rPr>
          <w:rFonts w:cs="Arial"/>
          <w:sz w:val="20"/>
          <w:szCs w:val="20"/>
          <w:lang w:eastAsia="en-AU"/>
        </w:rPr>
      </w:pPr>
      <w:r w:rsidRPr="00A87914">
        <w:rPr>
          <w:rFonts w:cs="Arial"/>
          <w:sz w:val="20"/>
          <w:szCs w:val="20"/>
          <w:lang w:eastAsia="en-AU"/>
        </w:rPr>
        <w:t xml:space="preserve">(2) </w:t>
      </w:r>
      <w:r w:rsidRPr="00A87914">
        <w:rPr>
          <w:rFonts w:cs="Arial"/>
          <w:sz w:val="20"/>
          <w:szCs w:val="20"/>
          <w:lang w:eastAsia="en-AU"/>
        </w:rPr>
        <w:tab/>
        <w:t>A person is eligible to be appointed as a practitioner member only if the person is a registered health practitioner in the health profession for which the Board is established.</w:t>
      </w:r>
    </w:p>
    <w:p w:rsidR="00B618B9" w:rsidRPr="00A87914" w:rsidRDefault="00B618B9" w:rsidP="00B618B9">
      <w:pPr>
        <w:spacing w:after="120"/>
        <w:ind w:left="426" w:hanging="426"/>
        <w:jc w:val="both"/>
        <w:rPr>
          <w:rFonts w:cs="Arial"/>
          <w:sz w:val="20"/>
          <w:szCs w:val="20"/>
          <w:lang w:eastAsia="en-AU"/>
        </w:rPr>
      </w:pPr>
      <w:r w:rsidRPr="00A87914">
        <w:rPr>
          <w:rFonts w:cs="Arial"/>
          <w:sz w:val="20"/>
          <w:szCs w:val="20"/>
          <w:lang w:eastAsia="en-AU"/>
        </w:rPr>
        <w:t xml:space="preserve">(3) </w:t>
      </w:r>
      <w:r w:rsidRPr="00A87914">
        <w:rPr>
          <w:rFonts w:cs="Arial"/>
          <w:sz w:val="20"/>
          <w:szCs w:val="20"/>
          <w:lang w:eastAsia="en-AU"/>
        </w:rPr>
        <w:tab/>
        <w:t>A person is eligible to be appointed as a community member of a National Board only if the person—</w:t>
      </w:r>
    </w:p>
    <w:p w:rsidR="00B618B9" w:rsidRPr="00A87914" w:rsidRDefault="00B618B9" w:rsidP="00B618B9">
      <w:pPr>
        <w:tabs>
          <w:tab w:val="left" w:pos="709"/>
        </w:tabs>
        <w:spacing w:after="120"/>
        <w:ind w:left="709" w:hanging="283"/>
        <w:jc w:val="both"/>
        <w:rPr>
          <w:rFonts w:cs="Arial"/>
          <w:sz w:val="20"/>
          <w:szCs w:val="20"/>
          <w:lang w:eastAsia="en-AU"/>
        </w:rPr>
      </w:pPr>
      <w:r w:rsidRPr="00A87914">
        <w:rPr>
          <w:rFonts w:cs="Arial"/>
          <w:sz w:val="20"/>
          <w:szCs w:val="20"/>
          <w:lang w:eastAsia="en-AU"/>
        </w:rPr>
        <w:t>(a)</w:t>
      </w:r>
      <w:r w:rsidRPr="00A87914">
        <w:rPr>
          <w:rFonts w:cs="Arial"/>
          <w:sz w:val="20"/>
          <w:szCs w:val="20"/>
          <w:lang w:eastAsia="en-AU"/>
        </w:rPr>
        <w:tab/>
        <w:t>is not a registered health practitioner in the health profession for which the Board is established; and</w:t>
      </w:r>
    </w:p>
    <w:p w:rsidR="00B618B9" w:rsidRPr="00A87914" w:rsidRDefault="00B618B9" w:rsidP="00B618B9">
      <w:pPr>
        <w:spacing w:after="120"/>
        <w:ind w:left="709" w:hanging="283"/>
        <w:jc w:val="both"/>
        <w:rPr>
          <w:rFonts w:cs="Arial"/>
          <w:sz w:val="20"/>
          <w:szCs w:val="20"/>
          <w:lang w:eastAsia="en-AU"/>
        </w:rPr>
      </w:pPr>
      <w:r w:rsidRPr="00A87914">
        <w:rPr>
          <w:rFonts w:cs="Arial"/>
          <w:sz w:val="20"/>
          <w:szCs w:val="20"/>
          <w:lang w:eastAsia="en-AU"/>
        </w:rPr>
        <w:t>(b) has not at any time been registered as a health practitioner in the health profession under this Law or a corresponding prior Act.</w:t>
      </w:r>
    </w:p>
    <w:p w:rsidR="00B618B9" w:rsidRPr="00A87914" w:rsidRDefault="00B618B9" w:rsidP="00B618B9">
      <w:pPr>
        <w:spacing w:after="120"/>
        <w:ind w:left="426" w:hanging="426"/>
        <w:jc w:val="both"/>
        <w:rPr>
          <w:rFonts w:cs="Arial"/>
          <w:sz w:val="20"/>
          <w:szCs w:val="20"/>
          <w:lang w:eastAsia="en-AU"/>
        </w:rPr>
      </w:pPr>
      <w:r w:rsidRPr="00A87914">
        <w:rPr>
          <w:rFonts w:cs="Arial"/>
          <w:sz w:val="20"/>
          <w:szCs w:val="20"/>
          <w:lang w:eastAsia="en-AU"/>
        </w:rPr>
        <w:t xml:space="preserve">(4) </w:t>
      </w:r>
      <w:r w:rsidRPr="00A87914">
        <w:rPr>
          <w:rFonts w:cs="Arial"/>
          <w:sz w:val="20"/>
          <w:szCs w:val="20"/>
          <w:lang w:eastAsia="en-AU"/>
        </w:rPr>
        <w:tab/>
        <w:t>A person is not eligible to be appointed as a member of a National Board if—</w:t>
      </w:r>
    </w:p>
    <w:p w:rsidR="00B618B9" w:rsidRPr="00A87914" w:rsidRDefault="00B618B9" w:rsidP="00B618B9">
      <w:pPr>
        <w:spacing w:after="120"/>
        <w:ind w:left="709" w:hanging="283"/>
        <w:jc w:val="both"/>
        <w:rPr>
          <w:rFonts w:cs="Arial"/>
          <w:sz w:val="20"/>
          <w:szCs w:val="20"/>
          <w:lang w:eastAsia="en-AU"/>
        </w:rPr>
      </w:pPr>
      <w:r w:rsidRPr="00A87914">
        <w:rPr>
          <w:rFonts w:cs="Arial"/>
          <w:sz w:val="20"/>
          <w:szCs w:val="20"/>
          <w:lang w:eastAsia="en-AU"/>
        </w:rPr>
        <w:t>(a) in the case of appointment as a practitioner member, the person has ceased to be registered as a health practitioner in the health profession for which the Board is established, whether before or after the commencement of this Law, as a result of the person’s misconduct, impairment or incompetence; or</w:t>
      </w:r>
    </w:p>
    <w:p w:rsidR="00B618B9" w:rsidRPr="00A87914" w:rsidRDefault="00B618B9" w:rsidP="00B618B9">
      <w:pPr>
        <w:ind w:left="709" w:hanging="283"/>
        <w:jc w:val="both"/>
        <w:rPr>
          <w:rFonts w:cs="Arial"/>
          <w:sz w:val="20"/>
          <w:szCs w:val="20"/>
          <w:lang w:eastAsia="en-AU"/>
        </w:rPr>
      </w:pPr>
      <w:r w:rsidRPr="00A87914">
        <w:rPr>
          <w:rFonts w:cs="Arial"/>
          <w:sz w:val="20"/>
          <w:szCs w:val="20"/>
          <w:lang w:eastAsia="en-AU"/>
        </w:rPr>
        <w:t>(b)</w:t>
      </w:r>
      <w:r w:rsidRPr="00A87914">
        <w:rPr>
          <w:rFonts w:cs="Arial"/>
          <w:sz w:val="20"/>
          <w:szCs w:val="20"/>
          <w:lang w:eastAsia="en-AU"/>
        </w:rPr>
        <w:tab/>
        <w:t>in any case, the person has, at any time, been found guilty of an offence (whether in a participating jurisdiction or elsewhere) that, in the opinion of the Ministerial Council, renders the person unfit to hold the office of member.</w:t>
      </w:r>
    </w:p>
    <w:p w:rsidR="00B618B9" w:rsidRDefault="00B618B9" w:rsidP="00B618B9">
      <w:pPr>
        <w:jc w:val="both"/>
        <w:rPr>
          <w:rFonts w:cs="Arial"/>
          <w:sz w:val="20"/>
          <w:szCs w:val="20"/>
        </w:rPr>
      </w:pPr>
      <w:r>
        <w:rPr>
          <w:rFonts w:cs="Arial"/>
          <w:sz w:val="20"/>
          <w:szCs w:val="20"/>
        </w:rPr>
        <w:t>________________</w:t>
      </w:r>
    </w:p>
    <w:p w:rsidR="00B618B9" w:rsidRPr="00A87914" w:rsidRDefault="00B618B9" w:rsidP="00B618B9">
      <w:pPr>
        <w:jc w:val="both"/>
        <w:rPr>
          <w:rFonts w:cs="Arial"/>
          <w:sz w:val="20"/>
          <w:szCs w:val="20"/>
        </w:rPr>
      </w:pPr>
      <w:r w:rsidRPr="00A87914">
        <w:rPr>
          <w:rFonts w:cs="Arial"/>
          <w:sz w:val="20"/>
          <w:szCs w:val="20"/>
        </w:rPr>
        <w:t xml:space="preserve">The following clauses in </w:t>
      </w:r>
      <w:r w:rsidRPr="00A87914">
        <w:rPr>
          <w:rFonts w:cs="Arial"/>
          <w:b/>
          <w:sz w:val="20"/>
          <w:szCs w:val="20"/>
        </w:rPr>
        <w:t>Schedule 4</w:t>
      </w:r>
      <w:r w:rsidRPr="00A87914">
        <w:rPr>
          <w:rFonts w:cs="Arial"/>
          <w:sz w:val="20"/>
          <w:szCs w:val="20"/>
        </w:rPr>
        <w:t xml:space="preserve"> of the National Law are also relevant to the appointment of National Board members:</w:t>
      </w:r>
    </w:p>
    <w:p w:rsidR="00B618B9" w:rsidRPr="00A87914" w:rsidRDefault="00B618B9" w:rsidP="00B618B9">
      <w:pPr>
        <w:spacing w:after="120"/>
        <w:ind w:left="284" w:hanging="284"/>
        <w:jc w:val="both"/>
        <w:rPr>
          <w:rFonts w:cs="Arial"/>
          <w:b/>
          <w:sz w:val="20"/>
          <w:szCs w:val="20"/>
          <w:lang w:eastAsia="en-AU"/>
        </w:rPr>
      </w:pPr>
      <w:r w:rsidRPr="00A87914">
        <w:rPr>
          <w:rFonts w:cs="Arial"/>
          <w:b/>
          <w:sz w:val="20"/>
          <w:szCs w:val="20"/>
          <w:lang w:eastAsia="en-AU"/>
        </w:rPr>
        <w:t xml:space="preserve">2  </w:t>
      </w:r>
      <w:r>
        <w:rPr>
          <w:rFonts w:cs="Arial"/>
          <w:b/>
          <w:sz w:val="20"/>
          <w:szCs w:val="20"/>
          <w:lang w:eastAsia="en-AU"/>
        </w:rPr>
        <w:tab/>
      </w:r>
      <w:r w:rsidRPr="00A87914">
        <w:rPr>
          <w:rFonts w:cs="Arial"/>
          <w:b/>
          <w:sz w:val="20"/>
          <w:szCs w:val="20"/>
          <w:lang w:eastAsia="en-AU"/>
        </w:rPr>
        <w:t>Terms of office of members</w:t>
      </w:r>
    </w:p>
    <w:p w:rsidR="00B618B9" w:rsidRPr="00A87914" w:rsidRDefault="00B618B9" w:rsidP="00B618B9">
      <w:pPr>
        <w:spacing w:after="120"/>
        <w:jc w:val="both"/>
        <w:rPr>
          <w:rFonts w:cs="Arial"/>
          <w:sz w:val="20"/>
          <w:szCs w:val="20"/>
          <w:lang w:eastAsia="en-AU"/>
        </w:rPr>
      </w:pPr>
      <w:r w:rsidRPr="00A87914">
        <w:rPr>
          <w:rFonts w:cs="Arial"/>
          <w:sz w:val="20"/>
          <w:szCs w:val="20"/>
          <w:lang w:eastAsia="en-AU"/>
        </w:rPr>
        <w:t>Subject to this Schedule, a member holds office for the period (not exceeding 3 years) specified in the member’s instrument of appointment, but is eligible (if otherwise qualified) for reappointment.</w:t>
      </w:r>
    </w:p>
    <w:p w:rsidR="00B618B9" w:rsidRPr="00A87914" w:rsidRDefault="00B618B9" w:rsidP="00B618B9">
      <w:pPr>
        <w:spacing w:after="120"/>
        <w:ind w:left="284" w:hanging="284"/>
        <w:jc w:val="both"/>
        <w:rPr>
          <w:rFonts w:cs="Arial"/>
          <w:b/>
          <w:sz w:val="20"/>
          <w:szCs w:val="20"/>
          <w:lang w:eastAsia="en-AU"/>
        </w:rPr>
      </w:pPr>
      <w:r w:rsidRPr="00A87914">
        <w:rPr>
          <w:rFonts w:cs="Arial"/>
          <w:b/>
          <w:sz w:val="20"/>
          <w:szCs w:val="20"/>
          <w:lang w:eastAsia="en-AU"/>
        </w:rPr>
        <w:t xml:space="preserve">3  </w:t>
      </w:r>
      <w:r>
        <w:rPr>
          <w:rFonts w:cs="Arial"/>
          <w:b/>
          <w:sz w:val="20"/>
          <w:szCs w:val="20"/>
          <w:lang w:eastAsia="en-AU"/>
        </w:rPr>
        <w:tab/>
      </w:r>
      <w:r w:rsidRPr="00A87914">
        <w:rPr>
          <w:rFonts w:cs="Arial"/>
          <w:b/>
          <w:sz w:val="20"/>
          <w:szCs w:val="20"/>
          <w:lang w:eastAsia="en-AU"/>
        </w:rPr>
        <w:t>Remuneration</w:t>
      </w:r>
    </w:p>
    <w:p w:rsidR="00B618B9" w:rsidRPr="00A87914" w:rsidRDefault="00B618B9" w:rsidP="00B618B9">
      <w:pPr>
        <w:jc w:val="both"/>
        <w:rPr>
          <w:rFonts w:cs="Arial"/>
          <w:sz w:val="20"/>
          <w:szCs w:val="20"/>
          <w:lang w:eastAsia="en-AU"/>
        </w:rPr>
      </w:pPr>
      <w:r w:rsidRPr="00A87914">
        <w:rPr>
          <w:rFonts w:cs="Arial"/>
          <w:sz w:val="20"/>
          <w:szCs w:val="20"/>
          <w:lang w:eastAsia="en-AU"/>
        </w:rPr>
        <w:t>A member is entitled to be paid such remuneration (including travelling and subsistence allowances) as the Ministerial Council may from time to time determine with respect to the member.</w:t>
      </w:r>
    </w:p>
    <w:p w:rsidR="00B618B9" w:rsidRPr="00A87914" w:rsidRDefault="00B618B9" w:rsidP="00B618B9">
      <w:pPr>
        <w:spacing w:after="120"/>
        <w:ind w:left="284" w:hanging="284"/>
        <w:jc w:val="both"/>
        <w:rPr>
          <w:rFonts w:cs="Arial"/>
          <w:b/>
          <w:sz w:val="20"/>
          <w:szCs w:val="20"/>
          <w:lang w:eastAsia="en-AU"/>
        </w:rPr>
      </w:pPr>
      <w:r w:rsidRPr="00A87914">
        <w:rPr>
          <w:rFonts w:cs="Arial"/>
          <w:b/>
          <w:sz w:val="20"/>
          <w:szCs w:val="20"/>
          <w:lang w:eastAsia="en-AU"/>
        </w:rPr>
        <w:t xml:space="preserve">4  </w:t>
      </w:r>
      <w:r>
        <w:rPr>
          <w:rFonts w:cs="Arial"/>
          <w:b/>
          <w:sz w:val="20"/>
          <w:szCs w:val="20"/>
          <w:lang w:eastAsia="en-AU"/>
        </w:rPr>
        <w:tab/>
      </w:r>
      <w:r w:rsidRPr="00A87914">
        <w:rPr>
          <w:rFonts w:cs="Arial"/>
          <w:b/>
          <w:sz w:val="20"/>
          <w:szCs w:val="20"/>
          <w:lang w:eastAsia="en-AU"/>
        </w:rPr>
        <w:t>Vacancy in office of member</w:t>
      </w:r>
    </w:p>
    <w:p w:rsidR="00B618B9" w:rsidRPr="00A87914" w:rsidRDefault="00B618B9" w:rsidP="00B618B9">
      <w:pPr>
        <w:tabs>
          <w:tab w:val="left" w:pos="426"/>
        </w:tabs>
        <w:spacing w:after="120"/>
        <w:ind w:left="426" w:hanging="426"/>
        <w:jc w:val="both"/>
        <w:rPr>
          <w:rFonts w:cs="Arial"/>
          <w:sz w:val="20"/>
          <w:szCs w:val="20"/>
          <w:lang w:eastAsia="en-AU"/>
        </w:rPr>
      </w:pPr>
      <w:r w:rsidRPr="00A87914">
        <w:rPr>
          <w:rFonts w:cs="Arial"/>
          <w:sz w:val="20"/>
          <w:szCs w:val="20"/>
          <w:lang w:eastAsia="en-AU"/>
        </w:rPr>
        <w:t xml:space="preserve">(1) </w:t>
      </w:r>
      <w:r w:rsidRPr="00A87914">
        <w:rPr>
          <w:rFonts w:cs="Arial"/>
          <w:sz w:val="20"/>
          <w:szCs w:val="20"/>
          <w:lang w:eastAsia="en-AU"/>
        </w:rPr>
        <w:tab/>
        <w:t>The office of a member becomes vacant if the member—</w:t>
      </w:r>
    </w:p>
    <w:p w:rsidR="00B618B9" w:rsidRPr="00A87914" w:rsidRDefault="00B618B9" w:rsidP="00B618B9">
      <w:pPr>
        <w:tabs>
          <w:tab w:val="left" w:pos="851"/>
        </w:tabs>
        <w:spacing w:after="120"/>
        <w:ind w:left="851" w:hanging="425"/>
        <w:jc w:val="both"/>
        <w:rPr>
          <w:rFonts w:cs="Arial"/>
          <w:sz w:val="20"/>
          <w:szCs w:val="20"/>
          <w:lang w:eastAsia="en-AU"/>
        </w:rPr>
      </w:pPr>
      <w:r>
        <w:rPr>
          <w:rFonts w:cs="Arial"/>
          <w:sz w:val="20"/>
          <w:szCs w:val="20"/>
          <w:lang w:eastAsia="en-AU"/>
        </w:rPr>
        <w:t>(a)</w:t>
      </w:r>
      <w:r>
        <w:rPr>
          <w:rFonts w:cs="Arial"/>
          <w:sz w:val="20"/>
          <w:szCs w:val="20"/>
          <w:lang w:eastAsia="en-AU"/>
        </w:rPr>
        <w:tab/>
      </w:r>
      <w:r w:rsidRPr="00A87914">
        <w:rPr>
          <w:rFonts w:cs="Arial"/>
          <w:sz w:val="20"/>
          <w:szCs w:val="20"/>
          <w:lang w:eastAsia="en-AU"/>
        </w:rPr>
        <w:t>completes a term of office; or</w:t>
      </w:r>
    </w:p>
    <w:p w:rsidR="00B618B9" w:rsidRPr="00A87914" w:rsidRDefault="00B618B9" w:rsidP="00B618B9">
      <w:pPr>
        <w:tabs>
          <w:tab w:val="left" w:pos="851"/>
        </w:tabs>
        <w:spacing w:after="120"/>
        <w:ind w:left="851" w:hanging="425"/>
        <w:jc w:val="both"/>
        <w:rPr>
          <w:rFonts w:cs="Arial"/>
          <w:sz w:val="20"/>
          <w:szCs w:val="20"/>
          <w:lang w:eastAsia="en-AU"/>
        </w:rPr>
      </w:pPr>
      <w:r w:rsidRPr="00A87914">
        <w:rPr>
          <w:rFonts w:cs="Arial"/>
          <w:sz w:val="20"/>
          <w:szCs w:val="20"/>
          <w:lang w:eastAsia="en-AU"/>
        </w:rPr>
        <w:t xml:space="preserve">(b) </w:t>
      </w:r>
      <w:r w:rsidRPr="00A87914">
        <w:rPr>
          <w:rFonts w:cs="Arial"/>
          <w:sz w:val="20"/>
          <w:szCs w:val="20"/>
          <w:lang w:eastAsia="en-AU"/>
        </w:rPr>
        <w:tab/>
        <w:t>resigns the office by instrument in writing addressed to the Chairperson of the Ministerial Council; or</w:t>
      </w:r>
    </w:p>
    <w:p w:rsidR="00B618B9" w:rsidRPr="00A87914" w:rsidRDefault="00B618B9" w:rsidP="00B618B9">
      <w:pPr>
        <w:tabs>
          <w:tab w:val="left" w:pos="851"/>
        </w:tabs>
        <w:spacing w:after="120"/>
        <w:ind w:left="851" w:hanging="425"/>
        <w:jc w:val="both"/>
        <w:rPr>
          <w:rFonts w:cs="Arial"/>
          <w:sz w:val="20"/>
          <w:szCs w:val="20"/>
          <w:lang w:eastAsia="en-AU"/>
        </w:rPr>
      </w:pPr>
      <w:r w:rsidRPr="00A87914">
        <w:rPr>
          <w:rFonts w:cs="Arial"/>
          <w:sz w:val="20"/>
          <w:szCs w:val="20"/>
          <w:lang w:eastAsia="en-AU"/>
        </w:rPr>
        <w:t>(c)</w:t>
      </w:r>
      <w:r w:rsidRPr="00A87914">
        <w:rPr>
          <w:rFonts w:cs="Arial"/>
          <w:sz w:val="20"/>
          <w:szCs w:val="20"/>
          <w:lang w:eastAsia="en-AU"/>
        </w:rPr>
        <w:tab/>
        <w:t>is removed from office by the Chairperson of the Ministerial Council under this clause; or</w:t>
      </w:r>
    </w:p>
    <w:p w:rsidR="00B618B9" w:rsidRPr="00A87914" w:rsidRDefault="00B618B9" w:rsidP="00B618B9">
      <w:pPr>
        <w:tabs>
          <w:tab w:val="left" w:pos="851"/>
        </w:tabs>
        <w:spacing w:after="120"/>
        <w:ind w:left="851" w:hanging="425"/>
        <w:jc w:val="both"/>
        <w:rPr>
          <w:rFonts w:cs="Arial"/>
          <w:sz w:val="20"/>
          <w:szCs w:val="20"/>
          <w:lang w:eastAsia="en-AU"/>
        </w:rPr>
      </w:pPr>
      <w:r w:rsidRPr="00A87914">
        <w:rPr>
          <w:rFonts w:cs="Arial"/>
          <w:sz w:val="20"/>
          <w:szCs w:val="20"/>
          <w:lang w:eastAsia="en-AU"/>
        </w:rPr>
        <w:t xml:space="preserve">(d) </w:t>
      </w:r>
      <w:r w:rsidRPr="00A87914">
        <w:rPr>
          <w:rFonts w:cs="Arial"/>
          <w:sz w:val="20"/>
          <w:szCs w:val="20"/>
          <w:lang w:eastAsia="en-AU"/>
        </w:rPr>
        <w:tab/>
        <w:t>is absent, without leave first being granted by the Chairperson of the Board, from 3 or more consecutive meetings of the National Board of which reasonable notice has been given to the member personally or by post; or</w:t>
      </w:r>
    </w:p>
    <w:p w:rsidR="00B618B9" w:rsidRPr="00A87914" w:rsidRDefault="00B618B9" w:rsidP="00B618B9">
      <w:pPr>
        <w:tabs>
          <w:tab w:val="left" w:pos="851"/>
        </w:tabs>
        <w:spacing w:after="120"/>
        <w:ind w:left="851" w:hanging="425"/>
        <w:jc w:val="both"/>
        <w:rPr>
          <w:rFonts w:cs="Arial"/>
          <w:sz w:val="20"/>
          <w:szCs w:val="20"/>
          <w:lang w:eastAsia="en-AU"/>
        </w:rPr>
      </w:pPr>
      <w:r w:rsidRPr="00A87914">
        <w:rPr>
          <w:rFonts w:cs="Arial"/>
          <w:sz w:val="20"/>
          <w:szCs w:val="20"/>
          <w:lang w:eastAsia="en-AU"/>
        </w:rPr>
        <w:t xml:space="preserve">(e) </w:t>
      </w:r>
      <w:r w:rsidRPr="00A87914">
        <w:rPr>
          <w:rFonts w:cs="Arial"/>
          <w:sz w:val="20"/>
          <w:szCs w:val="20"/>
          <w:lang w:eastAsia="en-AU"/>
        </w:rPr>
        <w:tab/>
        <w:t>dies.</w:t>
      </w:r>
    </w:p>
    <w:p w:rsidR="00B618B9" w:rsidRPr="00A87914" w:rsidRDefault="00B618B9" w:rsidP="00B618B9">
      <w:pPr>
        <w:tabs>
          <w:tab w:val="left" w:pos="426"/>
        </w:tabs>
        <w:spacing w:after="120"/>
        <w:ind w:left="426" w:hanging="426"/>
        <w:jc w:val="both"/>
        <w:rPr>
          <w:rFonts w:cs="Arial"/>
          <w:sz w:val="20"/>
          <w:szCs w:val="20"/>
          <w:lang w:eastAsia="en-AU"/>
        </w:rPr>
      </w:pPr>
      <w:r w:rsidRPr="00A87914">
        <w:rPr>
          <w:rFonts w:cs="Arial"/>
          <w:sz w:val="20"/>
          <w:szCs w:val="20"/>
          <w:lang w:eastAsia="en-AU"/>
        </w:rPr>
        <w:t xml:space="preserve">(2) </w:t>
      </w:r>
      <w:r w:rsidRPr="00A87914">
        <w:rPr>
          <w:rFonts w:cs="Arial"/>
          <w:sz w:val="20"/>
          <w:szCs w:val="20"/>
          <w:lang w:eastAsia="en-AU"/>
        </w:rPr>
        <w:tab/>
        <w:t>The Chairperson of the Ministerial Council may remove a member from office if—</w:t>
      </w:r>
    </w:p>
    <w:p w:rsidR="00B618B9" w:rsidRPr="00A87914" w:rsidRDefault="00B618B9" w:rsidP="00B618B9">
      <w:pPr>
        <w:spacing w:after="120"/>
        <w:ind w:left="851" w:hanging="425"/>
        <w:jc w:val="both"/>
        <w:rPr>
          <w:rFonts w:cs="Arial"/>
          <w:sz w:val="20"/>
          <w:szCs w:val="20"/>
          <w:lang w:eastAsia="en-AU"/>
        </w:rPr>
      </w:pPr>
      <w:r w:rsidRPr="00A87914">
        <w:rPr>
          <w:rFonts w:cs="Arial"/>
          <w:sz w:val="20"/>
          <w:szCs w:val="20"/>
          <w:lang w:eastAsia="en-AU"/>
        </w:rPr>
        <w:t>(a)</w:t>
      </w:r>
      <w:r w:rsidRPr="00A87914">
        <w:rPr>
          <w:rFonts w:cs="Arial"/>
          <w:sz w:val="20"/>
          <w:szCs w:val="20"/>
          <w:lang w:eastAsia="en-AU"/>
        </w:rPr>
        <w:tab/>
        <w:t>the member has been found guilty of an offence (whether in a participating jurisdiction or elsewhere) that, in the opinion of the Chairperson of the Ministerial Council, renders the member unfit to continue to hold the office of member; or</w:t>
      </w:r>
    </w:p>
    <w:p w:rsidR="00B618B9" w:rsidRPr="00A87914" w:rsidRDefault="00B618B9" w:rsidP="00B618B9">
      <w:pPr>
        <w:spacing w:after="120"/>
        <w:ind w:left="993" w:hanging="426"/>
        <w:jc w:val="both"/>
        <w:rPr>
          <w:rFonts w:cs="Arial"/>
          <w:sz w:val="20"/>
          <w:szCs w:val="20"/>
          <w:lang w:eastAsia="en-AU"/>
        </w:rPr>
      </w:pPr>
      <w:r w:rsidRPr="00A87914">
        <w:rPr>
          <w:rFonts w:cs="Arial"/>
          <w:sz w:val="20"/>
          <w:szCs w:val="20"/>
          <w:lang w:eastAsia="en-AU"/>
        </w:rPr>
        <w:t>(b)</w:t>
      </w:r>
      <w:r w:rsidRPr="00A87914">
        <w:rPr>
          <w:rFonts w:cs="Arial"/>
          <w:sz w:val="20"/>
          <w:szCs w:val="20"/>
          <w:lang w:eastAsia="en-AU"/>
        </w:rPr>
        <w:tab/>
        <w:t xml:space="preserve"> the member ceases to be a registered health practitioner as a result of the member’s misconduct, impairment or incompetence; or</w:t>
      </w:r>
    </w:p>
    <w:p w:rsidR="00B618B9" w:rsidRPr="00A87914" w:rsidRDefault="00B618B9" w:rsidP="00B618B9">
      <w:pPr>
        <w:spacing w:after="120"/>
        <w:ind w:left="993" w:hanging="426"/>
        <w:jc w:val="both"/>
        <w:rPr>
          <w:rFonts w:cs="Arial"/>
          <w:sz w:val="20"/>
          <w:szCs w:val="20"/>
          <w:lang w:eastAsia="en-AU"/>
        </w:rPr>
      </w:pPr>
      <w:r w:rsidRPr="00A87914">
        <w:rPr>
          <w:rFonts w:cs="Arial"/>
          <w:sz w:val="20"/>
          <w:szCs w:val="20"/>
          <w:lang w:eastAsia="en-AU"/>
        </w:rPr>
        <w:t xml:space="preserve">(c) </w:t>
      </w:r>
      <w:r w:rsidRPr="00A87914">
        <w:rPr>
          <w:rFonts w:cs="Arial"/>
          <w:sz w:val="20"/>
          <w:szCs w:val="20"/>
          <w:lang w:eastAsia="en-AU"/>
        </w:rPr>
        <w:tab/>
        <w:t>the member ceases to be eligible for appointment to the office that the member holds on the National Board; or</w:t>
      </w:r>
    </w:p>
    <w:p w:rsidR="00B618B9" w:rsidRPr="00A87914" w:rsidRDefault="00B618B9" w:rsidP="00B618B9">
      <w:pPr>
        <w:spacing w:after="120"/>
        <w:ind w:left="993" w:hanging="426"/>
        <w:jc w:val="both"/>
        <w:rPr>
          <w:rFonts w:cs="Arial"/>
          <w:sz w:val="20"/>
          <w:szCs w:val="20"/>
          <w:lang w:eastAsia="en-AU"/>
        </w:rPr>
      </w:pPr>
      <w:r w:rsidRPr="00A87914">
        <w:rPr>
          <w:rFonts w:cs="Arial"/>
          <w:sz w:val="20"/>
          <w:szCs w:val="20"/>
          <w:lang w:eastAsia="en-AU"/>
        </w:rPr>
        <w:t xml:space="preserve">(d) </w:t>
      </w:r>
      <w:r w:rsidRPr="00A87914">
        <w:rPr>
          <w:rFonts w:cs="Arial"/>
          <w:sz w:val="20"/>
          <w:szCs w:val="20"/>
          <w:lang w:eastAsia="en-AU"/>
        </w:rPr>
        <w:tab/>
        <w:t>the member becomes bankrupt, applies to take the benefit of any law for the relief of bankrupt or insolvent debtors, compounds with member’s creditors or makes an assignment of the member’s remuneration for their benefit; or</w:t>
      </w:r>
    </w:p>
    <w:p w:rsidR="00B618B9" w:rsidRPr="00A87914" w:rsidRDefault="00B618B9" w:rsidP="00B618B9">
      <w:pPr>
        <w:spacing w:after="120"/>
        <w:ind w:left="993" w:hanging="426"/>
        <w:jc w:val="both"/>
        <w:rPr>
          <w:rFonts w:cs="Arial"/>
          <w:sz w:val="20"/>
          <w:szCs w:val="20"/>
          <w:lang w:eastAsia="en-AU"/>
        </w:rPr>
      </w:pPr>
      <w:r w:rsidRPr="00A87914">
        <w:rPr>
          <w:rFonts w:cs="Arial"/>
          <w:sz w:val="20"/>
          <w:szCs w:val="20"/>
          <w:lang w:eastAsia="en-AU"/>
        </w:rPr>
        <w:t xml:space="preserve">(e) </w:t>
      </w:r>
      <w:r w:rsidRPr="00A87914">
        <w:rPr>
          <w:rFonts w:cs="Arial"/>
          <w:sz w:val="20"/>
          <w:szCs w:val="20"/>
          <w:lang w:eastAsia="en-AU"/>
        </w:rPr>
        <w:tab/>
        <w:t>the National Board recommends the removal of the member, on the basis that the member has engaged in misconduct or has failed or is unable to properly exercise the member’s functions as a member.</w:t>
      </w:r>
    </w:p>
    <w:p w:rsidR="00B618B9" w:rsidRPr="00A87914" w:rsidRDefault="00B618B9" w:rsidP="00B618B9">
      <w:pPr>
        <w:spacing w:after="120"/>
        <w:ind w:left="426" w:hanging="426"/>
        <w:jc w:val="both"/>
        <w:rPr>
          <w:rFonts w:cs="Arial"/>
          <w:b/>
          <w:sz w:val="20"/>
          <w:szCs w:val="20"/>
          <w:lang w:eastAsia="en-AU"/>
        </w:rPr>
      </w:pPr>
      <w:r>
        <w:rPr>
          <w:rFonts w:cs="Arial"/>
          <w:b/>
          <w:sz w:val="20"/>
          <w:szCs w:val="20"/>
          <w:lang w:eastAsia="en-AU"/>
        </w:rPr>
        <w:t xml:space="preserve">5  </w:t>
      </w:r>
      <w:r>
        <w:rPr>
          <w:rFonts w:cs="Arial"/>
          <w:b/>
          <w:sz w:val="20"/>
          <w:szCs w:val="20"/>
          <w:lang w:eastAsia="en-AU"/>
        </w:rPr>
        <w:tab/>
      </w:r>
      <w:r w:rsidRPr="00A87914">
        <w:rPr>
          <w:rFonts w:cs="Arial"/>
          <w:b/>
          <w:sz w:val="20"/>
          <w:szCs w:val="20"/>
          <w:lang w:eastAsia="en-AU"/>
        </w:rPr>
        <w:t>Vacancies to be advertised</w:t>
      </w:r>
    </w:p>
    <w:p w:rsidR="00B618B9" w:rsidRPr="00A87914" w:rsidRDefault="00B618B9" w:rsidP="00B618B9">
      <w:pPr>
        <w:numPr>
          <w:ilvl w:val="0"/>
          <w:numId w:val="26"/>
        </w:numPr>
        <w:spacing w:after="120"/>
        <w:ind w:left="426" w:hanging="426"/>
        <w:jc w:val="both"/>
        <w:rPr>
          <w:rFonts w:cs="Arial"/>
          <w:sz w:val="20"/>
          <w:szCs w:val="20"/>
          <w:lang w:eastAsia="en-AU"/>
        </w:rPr>
      </w:pPr>
      <w:r w:rsidRPr="00A87914">
        <w:rPr>
          <w:rFonts w:cs="Arial"/>
          <w:sz w:val="20"/>
          <w:szCs w:val="20"/>
          <w:lang w:eastAsia="en-AU"/>
        </w:rPr>
        <w:t>Before the Ministerial Council appoints a member of a National Board, the vacancy to be filled is to be publicly advertised.</w:t>
      </w:r>
    </w:p>
    <w:p w:rsidR="00B618B9" w:rsidRPr="00A87914" w:rsidRDefault="00B618B9" w:rsidP="00B618B9">
      <w:pPr>
        <w:tabs>
          <w:tab w:val="left" w:pos="993"/>
        </w:tabs>
        <w:spacing w:after="120"/>
        <w:ind w:left="426" w:hanging="426"/>
        <w:jc w:val="both"/>
        <w:rPr>
          <w:rFonts w:cs="Arial"/>
          <w:sz w:val="20"/>
          <w:szCs w:val="20"/>
          <w:lang w:eastAsia="en-AU"/>
        </w:rPr>
      </w:pPr>
      <w:r>
        <w:rPr>
          <w:rFonts w:cs="Arial"/>
          <w:sz w:val="20"/>
          <w:szCs w:val="20"/>
          <w:lang w:eastAsia="en-AU"/>
        </w:rPr>
        <w:t>(2)</w:t>
      </w:r>
      <w:r>
        <w:rPr>
          <w:rFonts w:cs="Arial"/>
          <w:sz w:val="20"/>
          <w:szCs w:val="20"/>
          <w:lang w:eastAsia="en-AU"/>
        </w:rPr>
        <w:tab/>
        <w:t>T</w:t>
      </w:r>
      <w:r w:rsidRPr="00A87914">
        <w:rPr>
          <w:rFonts w:cs="Arial"/>
          <w:sz w:val="20"/>
          <w:szCs w:val="20"/>
          <w:lang w:eastAsia="en-AU"/>
        </w:rPr>
        <w:t>he National Agency may assist the Ministerial Council in the process of appointing members of a National Board, including in the advertising of vacancies.</w:t>
      </w:r>
    </w:p>
    <w:p w:rsidR="00B618B9" w:rsidRPr="00A87914" w:rsidRDefault="00B618B9" w:rsidP="00B618B9">
      <w:pPr>
        <w:tabs>
          <w:tab w:val="left" w:pos="993"/>
        </w:tabs>
        <w:spacing w:after="120"/>
        <w:ind w:left="426" w:hanging="426"/>
        <w:jc w:val="both"/>
        <w:rPr>
          <w:rFonts w:cs="Arial"/>
          <w:sz w:val="20"/>
          <w:szCs w:val="20"/>
          <w:lang w:eastAsia="en-AU"/>
        </w:rPr>
      </w:pPr>
      <w:r w:rsidRPr="00A87914">
        <w:rPr>
          <w:rFonts w:cs="Arial"/>
          <w:sz w:val="20"/>
          <w:szCs w:val="20"/>
          <w:lang w:eastAsia="en-AU"/>
        </w:rPr>
        <w:t xml:space="preserve">(3) </w:t>
      </w:r>
      <w:r>
        <w:rPr>
          <w:rFonts w:cs="Arial"/>
          <w:sz w:val="20"/>
          <w:szCs w:val="20"/>
          <w:lang w:eastAsia="en-AU"/>
        </w:rPr>
        <w:tab/>
      </w:r>
      <w:r w:rsidRPr="00A87914">
        <w:rPr>
          <w:rFonts w:cs="Arial"/>
          <w:sz w:val="20"/>
          <w:szCs w:val="20"/>
          <w:lang w:eastAsia="en-AU"/>
        </w:rPr>
        <w:t>It is not necessary to advertise a vacancy in the membership of a National Board before appointing a person to act in the office of a member.</w:t>
      </w:r>
    </w:p>
    <w:p w:rsidR="00B618B9" w:rsidRPr="00A87914" w:rsidRDefault="00B618B9" w:rsidP="00B618B9">
      <w:pPr>
        <w:spacing w:after="120"/>
        <w:jc w:val="both"/>
        <w:rPr>
          <w:rFonts w:cs="Arial"/>
          <w:i/>
          <w:sz w:val="18"/>
          <w:szCs w:val="18"/>
          <w:lang w:eastAsia="en-AU"/>
        </w:rPr>
      </w:pPr>
      <w:r w:rsidRPr="00A87914">
        <w:rPr>
          <w:rFonts w:cs="Arial"/>
          <w:b/>
          <w:i/>
          <w:sz w:val="18"/>
          <w:szCs w:val="18"/>
          <w:lang w:eastAsia="en-AU"/>
        </w:rPr>
        <w:t>Note</w:t>
      </w:r>
      <w:r w:rsidRPr="00A87914">
        <w:rPr>
          <w:rFonts w:cs="Arial"/>
          <w:i/>
          <w:sz w:val="18"/>
          <w:szCs w:val="18"/>
          <w:lang w:eastAsia="en-AU"/>
        </w:rPr>
        <w:t>. The general interpretation provisions applicable to this Law under section 6 confer power to appoint acting members of a National Board.</w:t>
      </w:r>
    </w:p>
    <w:p w:rsidR="00B618B9" w:rsidRPr="00A87914" w:rsidRDefault="00B618B9" w:rsidP="00B618B9">
      <w:pPr>
        <w:spacing w:after="120"/>
        <w:ind w:left="426" w:hanging="426"/>
        <w:jc w:val="both"/>
        <w:rPr>
          <w:rFonts w:cs="Arial"/>
          <w:b/>
          <w:sz w:val="20"/>
          <w:szCs w:val="20"/>
          <w:lang w:eastAsia="en-AU"/>
        </w:rPr>
      </w:pPr>
      <w:r w:rsidRPr="00A87914">
        <w:rPr>
          <w:rFonts w:cs="Arial"/>
          <w:b/>
          <w:sz w:val="20"/>
          <w:szCs w:val="20"/>
          <w:lang w:eastAsia="en-AU"/>
        </w:rPr>
        <w:t xml:space="preserve">6   </w:t>
      </w:r>
      <w:r>
        <w:rPr>
          <w:rFonts w:cs="Arial"/>
          <w:b/>
          <w:sz w:val="20"/>
          <w:szCs w:val="20"/>
          <w:lang w:eastAsia="en-AU"/>
        </w:rPr>
        <w:tab/>
      </w:r>
      <w:r w:rsidRPr="00A87914">
        <w:rPr>
          <w:rFonts w:cs="Arial"/>
          <w:b/>
          <w:sz w:val="20"/>
          <w:szCs w:val="20"/>
          <w:lang w:eastAsia="en-AU"/>
        </w:rPr>
        <w:t>Extension of term of office during vacancy in membership</w:t>
      </w:r>
    </w:p>
    <w:p w:rsidR="00B618B9" w:rsidRPr="00A87914" w:rsidRDefault="00B618B9" w:rsidP="00B618B9">
      <w:pPr>
        <w:numPr>
          <w:ilvl w:val="0"/>
          <w:numId w:val="27"/>
        </w:numPr>
        <w:ind w:left="426" w:hanging="426"/>
        <w:jc w:val="both"/>
        <w:rPr>
          <w:rFonts w:cs="Arial"/>
          <w:sz w:val="20"/>
          <w:szCs w:val="20"/>
          <w:lang w:eastAsia="en-AU"/>
        </w:rPr>
      </w:pPr>
      <w:r w:rsidRPr="00A87914">
        <w:rPr>
          <w:rFonts w:cs="Arial"/>
          <w:sz w:val="20"/>
          <w:szCs w:val="20"/>
          <w:lang w:eastAsia="en-AU"/>
        </w:rPr>
        <w:t>If the office of a member becomes vacant because the member has completed the member’s term of office, the member is taken to continue to be a member during that vacancy until the date on which the vacancy is filled (whether by reappointment of the member or appointment of a successor to the member).</w:t>
      </w:r>
    </w:p>
    <w:p w:rsidR="00B618B9" w:rsidRPr="00A87914" w:rsidRDefault="00B618B9" w:rsidP="00B618B9">
      <w:pPr>
        <w:tabs>
          <w:tab w:val="left" w:pos="993"/>
        </w:tabs>
        <w:ind w:left="426" w:hanging="426"/>
        <w:jc w:val="both"/>
        <w:rPr>
          <w:rFonts w:cs="Arial"/>
          <w:sz w:val="20"/>
          <w:szCs w:val="20"/>
          <w:lang w:eastAsia="en-AU"/>
        </w:rPr>
      </w:pPr>
      <w:r w:rsidRPr="00A87914">
        <w:rPr>
          <w:rFonts w:cs="Arial"/>
          <w:sz w:val="20"/>
          <w:szCs w:val="20"/>
          <w:lang w:eastAsia="en-AU"/>
        </w:rPr>
        <w:t xml:space="preserve">(2) </w:t>
      </w:r>
      <w:r w:rsidRPr="00A87914">
        <w:rPr>
          <w:rFonts w:cs="Arial"/>
          <w:sz w:val="20"/>
          <w:szCs w:val="20"/>
          <w:lang w:eastAsia="en-AU"/>
        </w:rPr>
        <w:tab/>
        <w:t>However, this clause ceases to apply to the member if—</w:t>
      </w:r>
    </w:p>
    <w:p w:rsidR="00B618B9" w:rsidRPr="00A87914" w:rsidRDefault="00B618B9" w:rsidP="00B618B9">
      <w:pPr>
        <w:ind w:left="709" w:hanging="283"/>
        <w:jc w:val="both"/>
        <w:rPr>
          <w:rFonts w:cs="Arial"/>
          <w:sz w:val="20"/>
          <w:szCs w:val="20"/>
          <w:lang w:eastAsia="en-AU"/>
        </w:rPr>
      </w:pPr>
      <w:r>
        <w:rPr>
          <w:rFonts w:cs="Arial"/>
          <w:sz w:val="20"/>
          <w:szCs w:val="20"/>
          <w:lang w:eastAsia="en-AU"/>
        </w:rPr>
        <w:t>(a)</w:t>
      </w:r>
      <w:r>
        <w:rPr>
          <w:rFonts w:cs="Arial"/>
          <w:sz w:val="20"/>
          <w:szCs w:val="20"/>
          <w:lang w:eastAsia="en-AU"/>
        </w:rPr>
        <w:tab/>
      </w:r>
      <w:r w:rsidRPr="00A87914">
        <w:rPr>
          <w:rFonts w:cs="Arial"/>
          <w:sz w:val="20"/>
          <w:szCs w:val="20"/>
          <w:lang w:eastAsia="en-AU"/>
        </w:rPr>
        <w:t>the member resigns the member’s office by instrument in writing addressed to the Chairperson of the Ministerial Council; or</w:t>
      </w:r>
    </w:p>
    <w:p w:rsidR="00B618B9" w:rsidRPr="00A87914" w:rsidRDefault="00B618B9" w:rsidP="00B618B9">
      <w:pPr>
        <w:ind w:left="709" w:hanging="283"/>
        <w:jc w:val="both"/>
        <w:rPr>
          <w:rFonts w:cs="Arial"/>
          <w:sz w:val="20"/>
          <w:szCs w:val="20"/>
          <w:lang w:eastAsia="en-AU"/>
        </w:rPr>
      </w:pPr>
      <w:r>
        <w:rPr>
          <w:rFonts w:cs="Arial"/>
          <w:sz w:val="20"/>
          <w:szCs w:val="20"/>
          <w:lang w:eastAsia="en-AU"/>
        </w:rPr>
        <w:t>(b)</w:t>
      </w:r>
      <w:r>
        <w:rPr>
          <w:rFonts w:cs="Arial"/>
          <w:sz w:val="20"/>
          <w:szCs w:val="20"/>
          <w:lang w:eastAsia="en-AU"/>
        </w:rPr>
        <w:tab/>
      </w:r>
      <w:r w:rsidRPr="00A87914">
        <w:rPr>
          <w:rFonts w:cs="Arial"/>
          <w:sz w:val="20"/>
          <w:szCs w:val="20"/>
          <w:lang w:eastAsia="en-AU"/>
        </w:rPr>
        <w:t>the Chairperson of the Ministerial Council determines that the services of the member are no longer required.</w:t>
      </w:r>
    </w:p>
    <w:p w:rsidR="00A1230C" w:rsidRDefault="00B618B9">
      <w:pPr>
        <w:tabs>
          <w:tab w:val="left" w:pos="993"/>
        </w:tabs>
        <w:ind w:left="426" w:hanging="426"/>
        <w:jc w:val="both"/>
        <w:rPr>
          <w:rFonts w:cs="Arial"/>
          <w:sz w:val="20"/>
          <w:szCs w:val="20"/>
          <w:lang w:eastAsia="en-AU"/>
        </w:rPr>
      </w:pPr>
      <w:r w:rsidRPr="00A87914">
        <w:rPr>
          <w:rFonts w:cs="Arial"/>
          <w:sz w:val="20"/>
          <w:szCs w:val="20"/>
          <w:lang w:eastAsia="en-AU"/>
        </w:rPr>
        <w:t xml:space="preserve">(3) </w:t>
      </w:r>
      <w:r w:rsidRPr="00A87914">
        <w:rPr>
          <w:rFonts w:cs="Arial"/>
          <w:sz w:val="20"/>
          <w:szCs w:val="20"/>
          <w:lang w:eastAsia="en-AU"/>
        </w:rPr>
        <w:tab/>
        <w:t>The maximum period for which a member is taken to continue to be a member under this clause after completion of the member’s term of office is 6 months.</w:t>
      </w:r>
    </w:p>
    <w:p w:rsidR="00A1230C" w:rsidRDefault="00A1230C">
      <w:pPr>
        <w:spacing w:after="0"/>
        <w:rPr>
          <w:rFonts w:cs="Arial"/>
          <w:sz w:val="20"/>
          <w:szCs w:val="20"/>
          <w:lang w:eastAsia="en-AU"/>
        </w:rPr>
      </w:pPr>
      <w:r>
        <w:rPr>
          <w:rFonts w:cs="Arial"/>
          <w:sz w:val="20"/>
          <w:szCs w:val="20"/>
          <w:lang w:eastAsia="en-AU"/>
        </w:rPr>
        <w:br w:type="page"/>
      </w:r>
    </w:p>
    <w:p w:rsidR="00A1230C" w:rsidRDefault="00A1230C" w:rsidP="001674F5">
      <w:pPr>
        <w:pStyle w:val="AHPRASubheading"/>
      </w:pPr>
      <w:r>
        <w:t>Appendix 2</w:t>
      </w:r>
    </w:p>
    <w:p w:rsidR="005C775A" w:rsidRDefault="005C775A" w:rsidP="00F3581D">
      <w:pPr>
        <w:autoSpaceDE w:val="0"/>
        <w:autoSpaceDN w:val="0"/>
        <w:adjustRightInd w:val="0"/>
        <w:spacing w:after="0"/>
        <w:rPr>
          <w:rFonts w:cs="Arial"/>
          <w:b/>
          <w:sz w:val="20"/>
          <w:szCs w:val="20"/>
        </w:rPr>
        <w:sectPr w:rsidR="005C775A" w:rsidSect="00B618B9">
          <w:type w:val="continuous"/>
          <w:pgSz w:w="11900" w:h="16840"/>
          <w:pgMar w:top="1383" w:right="1247" w:bottom="992" w:left="1247" w:header="284" w:footer="686" w:gutter="0"/>
          <w:cols w:num="2" w:space="708"/>
          <w:titlePg/>
          <w:docGrid w:linePitch="326"/>
        </w:sectPr>
      </w:pPr>
    </w:p>
    <w:p w:rsidR="00F3581D" w:rsidRDefault="00D50CC6" w:rsidP="005C775A">
      <w:pPr>
        <w:autoSpaceDE w:val="0"/>
        <w:autoSpaceDN w:val="0"/>
        <w:adjustRightInd w:val="0"/>
        <w:rPr>
          <w:rFonts w:cs="Arial"/>
          <w:b/>
          <w:sz w:val="20"/>
          <w:szCs w:val="20"/>
        </w:rPr>
      </w:pPr>
      <w:r w:rsidRPr="00D50CC6">
        <w:rPr>
          <w:rFonts w:cs="Arial"/>
          <w:b/>
          <w:sz w:val="20"/>
          <w:szCs w:val="20"/>
        </w:rPr>
        <w:t>36 State and Territory Boards</w:t>
      </w:r>
    </w:p>
    <w:p w:rsidR="00C27C6F" w:rsidRDefault="00C27C6F" w:rsidP="00C27C6F">
      <w:pPr>
        <w:numPr>
          <w:ilvl w:val="0"/>
          <w:numId w:val="32"/>
        </w:numPr>
        <w:spacing w:line="276" w:lineRule="auto"/>
        <w:jc w:val="both"/>
        <w:rPr>
          <w:rFonts w:cs="Arial"/>
          <w:sz w:val="20"/>
          <w:szCs w:val="20"/>
          <w:lang w:eastAsia="en-AU"/>
        </w:rPr>
        <w:sectPr w:rsidR="00C27C6F" w:rsidSect="00C27C6F">
          <w:type w:val="continuous"/>
          <w:pgSz w:w="11900" w:h="16840"/>
          <w:pgMar w:top="1383" w:right="1247" w:bottom="992" w:left="1247" w:header="284" w:footer="686" w:gutter="0"/>
          <w:cols w:num="2" w:space="708"/>
          <w:titlePg/>
          <w:docGrid w:linePitch="326"/>
        </w:sectPr>
      </w:pPr>
    </w:p>
    <w:p w:rsidR="00C27C6F" w:rsidRPr="00D40323" w:rsidRDefault="00C27C6F" w:rsidP="00C27C6F">
      <w:pPr>
        <w:pStyle w:val="AHPRAbody"/>
        <w:numPr>
          <w:ilvl w:val="0"/>
          <w:numId w:val="32"/>
        </w:numPr>
        <w:rPr>
          <w:lang w:eastAsia="en-AU"/>
        </w:rPr>
      </w:pPr>
      <w:r w:rsidRPr="00D40323">
        <w:rPr>
          <w:lang w:eastAsia="en-AU"/>
        </w:rPr>
        <w:t>A National Board may establish a committee (a State or Territory Board) for a participating jurisdiction to enable the Board to exercise its functions in the jurisdiction in a way that provides an effective and timely local response to health practitioners and other persons in the jurisdiction.</w:t>
      </w:r>
    </w:p>
    <w:p w:rsidR="00C27C6F" w:rsidRPr="00D40323" w:rsidRDefault="00C27C6F" w:rsidP="00C27C6F">
      <w:pPr>
        <w:pStyle w:val="AHPRAbody"/>
        <w:numPr>
          <w:ilvl w:val="0"/>
          <w:numId w:val="32"/>
        </w:numPr>
        <w:rPr>
          <w:lang w:eastAsia="en-AU"/>
        </w:rPr>
      </w:pPr>
      <w:r w:rsidRPr="00D40323">
        <w:rPr>
          <w:lang w:eastAsia="en-AU"/>
        </w:rPr>
        <w:t>A State or Territory Board is to be known as the “[Name of participating jurisdiction for which it is established] Board” of the National Board.</w:t>
      </w:r>
    </w:p>
    <w:p w:rsidR="00C27C6F" w:rsidRPr="00D40323" w:rsidRDefault="00C27C6F" w:rsidP="00C27C6F">
      <w:pPr>
        <w:pStyle w:val="AHPRAbody"/>
        <w:numPr>
          <w:ilvl w:val="0"/>
          <w:numId w:val="32"/>
        </w:numPr>
        <w:rPr>
          <w:lang w:eastAsia="en-AU"/>
        </w:rPr>
      </w:pPr>
      <w:r w:rsidRPr="00D40323">
        <w:rPr>
          <w:lang w:eastAsia="en-AU"/>
        </w:rPr>
        <w:t>The members of a State or Territory Board are to be appointed by the responsible Minister for the participating jurisdiction.</w:t>
      </w:r>
    </w:p>
    <w:p w:rsidR="00C27C6F" w:rsidRPr="00D40323" w:rsidRDefault="00C27C6F" w:rsidP="00C27C6F">
      <w:pPr>
        <w:pStyle w:val="AHPRAbody"/>
        <w:numPr>
          <w:ilvl w:val="0"/>
          <w:numId w:val="32"/>
        </w:numPr>
        <w:rPr>
          <w:lang w:eastAsia="en-AU"/>
        </w:rPr>
      </w:pPr>
      <w:r w:rsidRPr="00D40323">
        <w:rPr>
          <w:lang w:eastAsia="en-AU"/>
        </w:rPr>
        <w:t>In deciding whether to appoint a person as a member of a State or Territory Board, the responsible Minister is to have regard to the skills and experience of the person that are relevant to the Board’s functions.</w:t>
      </w:r>
    </w:p>
    <w:p w:rsidR="00C27C6F" w:rsidRPr="00D40323" w:rsidRDefault="00C27C6F" w:rsidP="00C27C6F">
      <w:pPr>
        <w:pStyle w:val="AHPRAbody"/>
        <w:numPr>
          <w:ilvl w:val="0"/>
          <w:numId w:val="32"/>
        </w:numPr>
        <w:rPr>
          <w:lang w:eastAsia="en-AU"/>
        </w:rPr>
      </w:pPr>
      <w:r w:rsidRPr="00D40323">
        <w:rPr>
          <w:lang w:eastAsia="en-AU"/>
        </w:rPr>
        <w:t>At least half, but not more than two-thirds, of the members of a State or Territory Board must be persons appointed as practitioner members.</w:t>
      </w:r>
    </w:p>
    <w:p w:rsidR="00C27C6F" w:rsidRPr="00D40323" w:rsidRDefault="00C27C6F" w:rsidP="00C27C6F">
      <w:pPr>
        <w:pStyle w:val="AHPRAbody"/>
        <w:numPr>
          <w:ilvl w:val="0"/>
          <w:numId w:val="32"/>
        </w:numPr>
        <w:rPr>
          <w:lang w:eastAsia="en-AU"/>
        </w:rPr>
      </w:pPr>
      <w:r w:rsidRPr="00D40323">
        <w:rPr>
          <w:lang w:eastAsia="en-AU"/>
        </w:rPr>
        <w:t>At least 2 of the members of a State or Territory Board must be persons appointed as community members.</w:t>
      </w:r>
    </w:p>
    <w:p w:rsidR="00C27C6F" w:rsidRPr="00D40323" w:rsidRDefault="00C27C6F" w:rsidP="00C27C6F">
      <w:pPr>
        <w:pStyle w:val="AHPRAbody"/>
        <w:numPr>
          <w:ilvl w:val="0"/>
          <w:numId w:val="32"/>
        </w:numPr>
        <w:rPr>
          <w:lang w:eastAsia="en-AU"/>
        </w:rPr>
      </w:pPr>
      <w:r w:rsidRPr="00D40323">
        <w:rPr>
          <w:lang w:eastAsia="en-AU"/>
        </w:rPr>
        <w:t>Before a responsible Minister appoints a member of a State or Territory Board the vacancy to be filled is to be publicly advertised.</w:t>
      </w:r>
    </w:p>
    <w:p w:rsidR="00C27C6F" w:rsidRPr="00D40323" w:rsidRDefault="00C27C6F" w:rsidP="00C27C6F">
      <w:pPr>
        <w:pStyle w:val="AHPRAbody"/>
        <w:numPr>
          <w:ilvl w:val="0"/>
          <w:numId w:val="32"/>
        </w:numPr>
        <w:rPr>
          <w:lang w:eastAsia="en-AU"/>
        </w:rPr>
      </w:pPr>
      <w:r w:rsidRPr="00D40323">
        <w:rPr>
          <w:lang w:eastAsia="en-AU"/>
        </w:rPr>
        <w:t>The National Agency may assist a responsible Minister in the process of appointing members of a State or Territory Board, including in the advertising of vacancies.</w:t>
      </w:r>
    </w:p>
    <w:p w:rsidR="00C27C6F" w:rsidRDefault="00C27C6F" w:rsidP="00C27C6F">
      <w:pPr>
        <w:pStyle w:val="AHPRAbody"/>
        <w:numPr>
          <w:ilvl w:val="0"/>
          <w:numId w:val="32"/>
        </w:numPr>
        <w:rPr>
          <w:lang w:eastAsia="en-AU"/>
        </w:rPr>
      </w:pPr>
      <w:r w:rsidRPr="00D40323">
        <w:rPr>
          <w:lang w:eastAsia="en-AU"/>
        </w:rPr>
        <w:t>It is not necessary to advertise a vacancy in the membership of a State or Territory Board before appointing a person to act in the office of a member.</w:t>
      </w:r>
    </w:p>
    <w:p w:rsidR="00C27C6F" w:rsidRPr="00D40323" w:rsidRDefault="00C27C6F" w:rsidP="00C27C6F">
      <w:pPr>
        <w:pStyle w:val="AHPRAbody"/>
        <w:jc w:val="both"/>
        <w:rPr>
          <w:b/>
          <w:lang w:eastAsia="en-AU"/>
        </w:rPr>
      </w:pPr>
      <w:r w:rsidRPr="00D40323">
        <w:rPr>
          <w:b/>
          <w:lang w:eastAsia="en-AU"/>
        </w:rPr>
        <w:t>Note.</w:t>
      </w:r>
    </w:p>
    <w:p w:rsidR="00C27C6F" w:rsidRPr="00164712" w:rsidRDefault="00C27C6F" w:rsidP="00C27C6F">
      <w:pPr>
        <w:pStyle w:val="AHPRAbody"/>
        <w:jc w:val="both"/>
        <w:rPr>
          <w:lang w:eastAsia="en-AU"/>
        </w:rPr>
      </w:pPr>
      <w:r w:rsidRPr="00164712">
        <w:rPr>
          <w:lang w:eastAsia="en-AU"/>
        </w:rPr>
        <w:t>The general interpretation provisions applicable to this Law under section 6 confer power to appoint acting members of a State or Territory Board.</w:t>
      </w:r>
    </w:p>
    <w:p w:rsidR="00C27C6F" w:rsidRDefault="00C27C6F" w:rsidP="005C775A">
      <w:pPr>
        <w:tabs>
          <w:tab w:val="left" w:pos="993"/>
        </w:tabs>
        <w:ind w:left="426" w:hanging="426"/>
        <w:rPr>
          <w:rFonts w:cs="Arial"/>
          <w:sz w:val="20"/>
          <w:szCs w:val="20"/>
          <w:lang w:eastAsia="en-AU"/>
        </w:rPr>
        <w:sectPr w:rsidR="00C27C6F" w:rsidSect="00C27C6F">
          <w:type w:val="continuous"/>
          <w:pgSz w:w="11900" w:h="16840"/>
          <w:pgMar w:top="1383" w:right="1247" w:bottom="992" w:left="1247" w:header="284" w:footer="686" w:gutter="0"/>
          <w:cols w:num="2" w:space="708"/>
          <w:titlePg/>
          <w:docGrid w:linePitch="326"/>
        </w:sectPr>
      </w:pPr>
    </w:p>
    <w:p w:rsidR="00DF474E" w:rsidRPr="00F3581D" w:rsidRDefault="00DF474E" w:rsidP="005C775A">
      <w:pPr>
        <w:tabs>
          <w:tab w:val="left" w:pos="993"/>
        </w:tabs>
        <w:ind w:left="426" w:hanging="426"/>
        <w:rPr>
          <w:rFonts w:cs="Arial"/>
          <w:sz w:val="20"/>
          <w:szCs w:val="20"/>
          <w:lang w:eastAsia="en-AU"/>
        </w:rPr>
      </w:pPr>
    </w:p>
    <w:sectPr w:rsidR="00DF474E" w:rsidRPr="00F3581D" w:rsidSect="00C27C6F">
      <w:type w:val="continuous"/>
      <w:pgSz w:w="11900" w:h="16840"/>
      <w:pgMar w:top="1383" w:right="1247" w:bottom="992" w:left="1247" w:header="284" w:footer="686" w:gutter="0"/>
      <w:cols w:space="708"/>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44E6" w:rsidRDefault="00DF44E6" w:rsidP="00FC2881">
      <w:pPr>
        <w:spacing w:after="0"/>
      </w:pPr>
      <w:r>
        <w:separator/>
      </w:r>
    </w:p>
    <w:p w:rsidR="00DF44E6" w:rsidRDefault="00DF44E6"/>
  </w:endnote>
  <w:endnote w:type="continuationSeparator" w:id="0">
    <w:p w:rsidR="00DF44E6" w:rsidRDefault="00DF44E6" w:rsidP="00FC2881">
      <w:pPr>
        <w:spacing w:after="0"/>
      </w:pPr>
      <w:r>
        <w:continuationSeparator/>
      </w:r>
    </w:p>
    <w:p w:rsidR="00DF44E6" w:rsidRDefault="00DF44E6"/>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44E6" w:rsidRDefault="00CA7C45" w:rsidP="00FC2881">
    <w:pPr>
      <w:pStyle w:val="AHPRAfootnote"/>
      <w:framePr w:wrap="around" w:vAnchor="text" w:hAnchor="margin" w:xAlign="right" w:y="1"/>
    </w:pPr>
    <w:r>
      <w:fldChar w:fldCharType="begin"/>
    </w:r>
    <w:r w:rsidR="00DF44E6">
      <w:instrText xml:space="preserve">PAGE  </w:instrText>
    </w:r>
    <w:r>
      <w:fldChar w:fldCharType="end"/>
    </w:r>
  </w:p>
  <w:p w:rsidR="00DF44E6" w:rsidRDefault="00DF44E6" w:rsidP="00FC2881">
    <w:pPr>
      <w:pStyle w:val="AHPRAfootnote"/>
      <w:ind w:right="360"/>
    </w:pPr>
  </w:p>
  <w:p w:rsidR="00DF44E6" w:rsidRDefault="00DF44E6"/>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44E6" w:rsidRDefault="00DF44E6" w:rsidP="001506FE">
    <w:pPr>
      <w:pStyle w:val="AHPRAfooter"/>
      <w:rPr>
        <w:szCs w:val="16"/>
      </w:rPr>
    </w:pPr>
    <w:bookmarkStart w:id="6" w:name="OLE_LINK1"/>
    <w:bookmarkStart w:id="7" w:name="OLE_LINK2"/>
    <w:r>
      <w:rPr>
        <w:szCs w:val="16"/>
      </w:rPr>
      <w:t>National and state board member appointments: application guide – June 2014</w:t>
    </w:r>
  </w:p>
  <w:bookmarkEnd w:id="6"/>
  <w:bookmarkEnd w:id="7"/>
  <w:p w:rsidR="00DF44E6" w:rsidRPr="000E7E28" w:rsidRDefault="00CA7C45" w:rsidP="000E7E28">
    <w:pPr>
      <w:pStyle w:val="AHPRApagenumber"/>
    </w:pPr>
    <w:sdt>
      <w:sdtPr>
        <w:id w:val="8374046"/>
        <w:docPartObj>
          <w:docPartGallery w:val="Page Numbers (Top of Page)"/>
          <w:docPartUnique/>
        </w:docPartObj>
      </w:sdtPr>
      <w:sdtContent>
        <w:r w:rsidR="00DF44E6" w:rsidRPr="000E7E28">
          <w:t xml:space="preserve">Page </w:t>
        </w:r>
        <w:fldSimple w:instr=" PAGE ">
          <w:r w:rsidR="005B2DDD">
            <w:rPr>
              <w:noProof/>
            </w:rPr>
            <w:t>12</w:t>
          </w:r>
        </w:fldSimple>
        <w:r w:rsidR="00DF44E6" w:rsidRPr="000E7E28">
          <w:t xml:space="preserve"> of </w:t>
        </w:r>
        <w:fldSimple w:instr=" NUMPAGES  ">
          <w:r w:rsidR="005B2DDD">
            <w:rPr>
              <w:noProof/>
            </w:rPr>
            <w:t>12</w:t>
          </w:r>
        </w:fldSimple>
      </w:sdtContent>
    </w:sdt>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44E6" w:rsidRPr="00E77E23" w:rsidRDefault="00DF44E6" w:rsidP="00E77E23">
    <w:pPr>
      <w:pStyle w:val="AHPRAfirstpagefooter"/>
    </w:pPr>
    <w:r w:rsidRPr="00E77E23">
      <w:t xml:space="preserve">Australian </w:t>
    </w:r>
    <w:r w:rsidRPr="00E77E23">
      <w:rPr>
        <w:color w:val="007DC3"/>
      </w:rPr>
      <w:t>Health Practitioner</w:t>
    </w:r>
    <w:r w:rsidRPr="00E77E23">
      <w:t xml:space="preserve"> Regulation Agency</w:t>
    </w:r>
  </w:p>
  <w:p w:rsidR="00DF44E6" w:rsidRDefault="00DF44E6" w:rsidP="00E77E23">
    <w:pPr>
      <w:pStyle w:val="AHPRAfooter"/>
      <w:jc w:val="center"/>
    </w:pPr>
    <w:r w:rsidRPr="00AD312E">
      <w:t xml:space="preserve">G.P.O. Box 9958   </w:t>
    </w:r>
    <w:r w:rsidRPr="00E77E23">
      <w:rPr>
        <w:b/>
        <w:color w:val="007DC3"/>
        <w:szCs w:val="28"/>
      </w:rPr>
      <w:t>|</w:t>
    </w:r>
    <w:r w:rsidRPr="00AD312E">
      <w:t xml:space="preserve">   Melbourne VIC 3001   </w:t>
    </w:r>
    <w:r w:rsidRPr="00E77E23">
      <w:rPr>
        <w:b/>
        <w:color w:val="007DC3"/>
        <w:szCs w:val="28"/>
      </w:rPr>
      <w:t>|</w:t>
    </w:r>
    <w:r w:rsidRPr="00AD312E">
      <w:t xml:space="preserve">   www.ahpra.gov.au</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44E6" w:rsidRDefault="00DF44E6" w:rsidP="000E7E28">
      <w:pPr>
        <w:spacing w:after="0"/>
      </w:pPr>
      <w:r>
        <w:separator/>
      </w:r>
    </w:p>
  </w:footnote>
  <w:footnote w:type="continuationSeparator" w:id="0">
    <w:p w:rsidR="00DF44E6" w:rsidRDefault="00DF44E6" w:rsidP="00FC2881">
      <w:pPr>
        <w:spacing w:after="0"/>
      </w:pPr>
      <w:r>
        <w:continuationSeparator/>
      </w:r>
    </w:p>
    <w:p w:rsidR="00DF44E6" w:rsidRDefault="00DF44E6"/>
  </w:footnote>
  <w:footnote w:type="continuationNotice" w:id="1">
    <w:p w:rsidR="00DF44E6" w:rsidRDefault="00DF44E6">
      <w:pPr>
        <w:spacing w:after="0"/>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44E6" w:rsidRPr="00315933" w:rsidRDefault="00DF44E6" w:rsidP="00D638E0">
    <w:pPr>
      <w:ind w:left="-1134" w:right="-567"/>
      <w:jc w:val="right"/>
    </w:pPr>
  </w:p>
  <w:p w:rsidR="00DF44E6" w:rsidRDefault="00DF44E6"/>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44E6" w:rsidRDefault="00DF44E6" w:rsidP="00E844A0">
    <w:r w:rsidRPr="00C21C53">
      <w:rPr>
        <w:noProof/>
        <w:lang w:val="en-US"/>
      </w:rPr>
      <w:drawing>
        <wp:anchor distT="0" distB="0" distL="114300" distR="114300" simplePos="0" relativeHeight="251657216" behindDoc="0" locked="0" layoutInCell="1" allowOverlap="1">
          <wp:simplePos x="0" y="0"/>
          <wp:positionH relativeFrom="page">
            <wp:posOffset>3810000</wp:posOffset>
          </wp:positionH>
          <wp:positionV relativeFrom="page">
            <wp:posOffset>142875</wp:posOffset>
          </wp:positionV>
          <wp:extent cx="3505200" cy="1457325"/>
          <wp:effectExtent l="19050" t="0" r="0" b="0"/>
          <wp:wrapSquare wrapText="bothSides"/>
          <wp:docPr id="2" name="Picture 0" descr="AHPRA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483 AHPRA_CombinedBoards_14.jpg"/>
                  <pic:cNvPicPr/>
                </pic:nvPicPr>
                <pic:blipFill>
                  <a:blip r:embed="rId1"/>
                  <a:stretch>
                    <a:fillRect/>
                  </a:stretch>
                </pic:blipFill>
                <pic:spPr>
                  <a:xfrm>
                    <a:off x="0" y="0"/>
                    <a:ext cx="3505200" cy="1457325"/>
                  </a:xfrm>
                  <a:prstGeom prst="rect">
                    <a:avLst/>
                  </a:prstGeom>
                </pic:spPr>
              </pic:pic>
            </a:graphicData>
          </a:graphic>
        </wp:anchor>
      </w:drawing>
    </w:r>
  </w:p>
  <w:p w:rsidR="00DF44E6" w:rsidRDefault="00DF44E6" w:rsidP="00E844A0"/>
  <w:p w:rsidR="00DF44E6" w:rsidRDefault="00DF44E6" w:rsidP="00E844A0"/>
  <w:p w:rsidR="00DF44E6" w:rsidRDefault="00DF44E6" w:rsidP="00E844A0"/>
  <w:p w:rsidR="00DF44E6" w:rsidRDefault="00DF44E6" w:rsidP="00E844A0"/>
  <w:p w:rsidR="00DF44E6" w:rsidRDefault="00DF44E6" w:rsidP="00E844A0"/>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65AC9"/>
    <w:multiLevelType w:val="hybridMultilevel"/>
    <w:tmpl w:val="51606B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5B6BAA"/>
    <w:multiLevelType w:val="hybridMultilevel"/>
    <w:tmpl w:val="50A42426"/>
    <w:lvl w:ilvl="0" w:tplc="BBCC2522">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BB17D6"/>
    <w:multiLevelType w:val="multilevel"/>
    <w:tmpl w:val="C4183F12"/>
    <w:numStyleLink w:val="AHPRANumberedlist"/>
  </w:abstractNum>
  <w:abstractNum w:abstractNumId="3">
    <w:nsid w:val="0A8C50CD"/>
    <w:multiLevelType w:val="multilevel"/>
    <w:tmpl w:val="C4183F12"/>
    <w:styleLink w:val="AHPRANumberedlist"/>
    <w:lvl w:ilvl="0">
      <w:start w:val="1"/>
      <w:numFmt w:val="decimal"/>
      <w:pStyle w:val="AHPRANumberedlistlevel1"/>
      <w:lvlText w:val="%1."/>
      <w:lvlJc w:val="left"/>
      <w:pPr>
        <w:ind w:left="511" w:hanging="369"/>
      </w:pPr>
      <w:rPr>
        <w:rFonts w:ascii="Arial" w:hAnsi="Arial" w:cs="Times New Roman" w:hint="default"/>
        <w:b w:val="0"/>
        <w:bCs/>
        <w:i w:val="0"/>
        <w:dstrike w:val="0"/>
        <w:noProof w:val="0"/>
        <w:color w:val="auto"/>
        <w:spacing w:val="0"/>
        <w:kern w:val="0"/>
        <w:position w:val="0"/>
        <w:sz w:val="20"/>
        <w:u w:val="none"/>
        <w:vertAlign w:val="baseline"/>
        <w:em w:val="none"/>
      </w:rPr>
    </w:lvl>
    <w:lvl w:ilvl="1">
      <w:start w:val="1"/>
      <w:numFmt w:val="decimal"/>
      <w:pStyle w:val="AHPRANumberedlistlevel2"/>
      <w:lvlText w:val="%1.%2"/>
      <w:lvlJc w:val="left"/>
      <w:pPr>
        <w:ind w:left="369" w:firstLine="0"/>
      </w:pPr>
      <w:rPr>
        <w:rFonts w:ascii="Arial" w:hAnsi="Arial" w:hint="default"/>
        <w:b w:val="0"/>
        <w:i w:val="0"/>
        <w:color w:val="auto"/>
        <w:sz w:val="20"/>
      </w:rPr>
    </w:lvl>
    <w:lvl w:ilvl="2">
      <w:start w:val="1"/>
      <w:numFmt w:val="decimal"/>
      <w:pStyle w:val="AHPRANumberedlistlevel3"/>
      <w:lvlText w:val="%1.%2.%3"/>
      <w:lvlJc w:val="left"/>
      <w:pPr>
        <w:ind w:left="369" w:firstLine="368"/>
      </w:pPr>
      <w:rPr>
        <w:rFonts w:ascii="Arial" w:hAnsi="Arial" w:hint="default"/>
        <w:b w:val="0"/>
        <w:i w:val="0"/>
        <w:color w:val="auto"/>
        <w:sz w:val="20"/>
      </w:rPr>
    </w:lvl>
    <w:lvl w:ilvl="3">
      <w:start w:val="1"/>
      <w:numFmt w:val="decimal"/>
      <w:lvlText w:val="%1.%2.%3.%4."/>
      <w:lvlJc w:val="left"/>
      <w:pPr>
        <w:ind w:left="1476" w:hanging="369"/>
      </w:pPr>
      <w:rPr>
        <w:rFonts w:hint="default"/>
      </w:rPr>
    </w:lvl>
    <w:lvl w:ilvl="4">
      <w:start w:val="1"/>
      <w:numFmt w:val="decimal"/>
      <w:lvlText w:val="%1.%2.%3.%4.%5."/>
      <w:lvlJc w:val="left"/>
      <w:pPr>
        <w:ind w:left="1845" w:hanging="369"/>
      </w:pPr>
      <w:rPr>
        <w:rFonts w:hint="default"/>
      </w:rPr>
    </w:lvl>
    <w:lvl w:ilvl="5">
      <w:start w:val="1"/>
      <w:numFmt w:val="decimal"/>
      <w:lvlText w:val="%1.%2.%3.%4.%5.%6."/>
      <w:lvlJc w:val="left"/>
      <w:pPr>
        <w:ind w:left="2214" w:hanging="369"/>
      </w:pPr>
      <w:rPr>
        <w:rFonts w:hint="default"/>
      </w:rPr>
    </w:lvl>
    <w:lvl w:ilvl="6">
      <w:start w:val="1"/>
      <w:numFmt w:val="decimal"/>
      <w:lvlText w:val="%1.%2.%3.%4.%5.%6.%7."/>
      <w:lvlJc w:val="left"/>
      <w:pPr>
        <w:ind w:left="2583" w:hanging="369"/>
      </w:pPr>
      <w:rPr>
        <w:rFonts w:hint="default"/>
      </w:rPr>
    </w:lvl>
    <w:lvl w:ilvl="7">
      <w:start w:val="1"/>
      <w:numFmt w:val="decimal"/>
      <w:lvlText w:val="%1.%2.%3.%4.%5.%6.%7.%8."/>
      <w:lvlJc w:val="left"/>
      <w:pPr>
        <w:ind w:left="2952" w:hanging="369"/>
      </w:pPr>
      <w:rPr>
        <w:rFonts w:hint="default"/>
      </w:rPr>
    </w:lvl>
    <w:lvl w:ilvl="8">
      <w:start w:val="1"/>
      <w:numFmt w:val="decimal"/>
      <w:lvlText w:val="%1.%2.%3.%4.%5.%6.%7.%8.%9."/>
      <w:lvlJc w:val="left"/>
      <w:pPr>
        <w:ind w:left="3321" w:hanging="369"/>
      </w:pPr>
      <w:rPr>
        <w:rFonts w:hint="default"/>
      </w:rPr>
    </w:lvl>
  </w:abstractNum>
  <w:abstractNum w:abstractNumId="4">
    <w:nsid w:val="0C037DB3"/>
    <w:multiLevelType w:val="multilevel"/>
    <w:tmpl w:val="BE20683A"/>
    <w:numStyleLink w:val="AHPRANumberedheadinglist"/>
  </w:abstractNum>
  <w:abstractNum w:abstractNumId="5">
    <w:nsid w:val="0C862165"/>
    <w:multiLevelType w:val="multilevel"/>
    <w:tmpl w:val="BE20683A"/>
    <w:styleLink w:val="AHPRANumberedheadinglist"/>
    <w:lvl w:ilvl="0">
      <w:start w:val="1"/>
      <w:numFmt w:val="decimal"/>
      <w:pStyle w:val="AHPRANumberedsubheadinglevel1"/>
      <w:lvlText w:val="%1."/>
      <w:lvlJc w:val="left"/>
      <w:pPr>
        <w:ind w:left="369" w:hanging="369"/>
      </w:pPr>
      <w:rPr>
        <w:rFonts w:ascii="Arial" w:hAnsi="Arial" w:hint="default"/>
        <w:b/>
        <w:color w:val="007DC3"/>
        <w:sz w:val="20"/>
      </w:rPr>
    </w:lvl>
    <w:lvl w:ilvl="1">
      <w:start w:val="1"/>
      <w:numFmt w:val="decimal"/>
      <w:pStyle w:val="AHPRANumberedsubheadinglevel2"/>
      <w:lvlText w:val="%1.%2"/>
      <w:lvlJc w:val="left"/>
      <w:pPr>
        <w:ind w:left="369" w:hanging="369"/>
      </w:pPr>
      <w:rPr>
        <w:rFonts w:ascii="Arial" w:hAnsi="Arial" w:hint="default"/>
        <w:b/>
        <w:i w:val="0"/>
        <w:color w:val="auto"/>
        <w:sz w:val="20"/>
      </w:rPr>
    </w:lvl>
    <w:lvl w:ilvl="2">
      <w:start w:val="1"/>
      <w:numFmt w:val="decimal"/>
      <w:pStyle w:val="AHPRANumberedsubheadinglevel3"/>
      <w:lvlText w:val="%1.%2.%3"/>
      <w:lvlJc w:val="left"/>
      <w:pPr>
        <w:ind w:left="369" w:hanging="369"/>
      </w:pPr>
      <w:rPr>
        <w:rFonts w:ascii="Arial" w:hAnsi="Arial" w:hint="default"/>
        <w:i w:val="0"/>
        <w:color w:val="007DC3"/>
        <w:sz w:val="20"/>
      </w:rPr>
    </w:lvl>
    <w:lvl w:ilvl="3">
      <w:start w:val="1"/>
      <w:numFmt w:val="none"/>
      <w:lvlText w:val=""/>
      <w:lvlJc w:val="left"/>
      <w:pPr>
        <w:ind w:left="369" w:hanging="369"/>
      </w:pPr>
      <w:rPr>
        <w:rFonts w:ascii="Arial" w:hAnsi="Arial" w:hint="default"/>
        <w:b w:val="0"/>
        <w:i w:val="0"/>
        <w:color w:val="auto"/>
        <w:sz w:val="20"/>
      </w:rPr>
    </w:lvl>
    <w:lvl w:ilvl="4">
      <w:start w:val="1"/>
      <w:numFmt w:val="none"/>
      <w:lvlText w:val=""/>
      <w:lvlJc w:val="left"/>
      <w:pPr>
        <w:ind w:left="369" w:hanging="369"/>
      </w:pPr>
      <w:rPr>
        <w:rFonts w:ascii="Arial" w:hAnsi="Arial" w:hint="default"/>
        <w:b w:val="0"/>
        <w:i w:val="0"/>
        <w:color w:val="007DC3"/>
        <w:sz w:val="20"/>
      </w:rPr>
    </w:lvl>
    <w:lvl w:ilvl="5">
      <w:start w:val="1"/>
      <w:numFmt w:val="none"/>
      <w:lvlText w:val=""/>
      <w:lvlJc w:val="left"/>
      <w:pPr>
        <w:ind w:left="369" w:hanging="369"/>
      </w:pPr>
      <w:rPr>
        <w:rFonts w:hint="default"/>
        <w:color w:val="auto"/>
      </w:rPr>
    </w:lvl>
    <w:lvl w:ilvl="6">
      <w:start w:val="1"/>
      <w:numFmt w:val="none"/>
      <w:lvlText w:val=""/>
      <w:lvlJc w:val="left"/>
      <w:pPr>
        <w:ind w:left="369" w:hanging="369"/>
      </w:pPr>
      <w:rPr>
        <w:rFonts w:ascii="Arial" w:hAnsi="Arial" w:hint="default"/>
        <w:b w:val="0"/>
        <w:i w:val="0"/>
        <w:sz w:val="20"/>
      </w:rPr>
    </w:lvl>
    <w:lvl w:ilvl="7">
      <w:start w:val="1"/>
      <w:numFmt w:val="none"/>
      <w:lvlText w:val=""/>
      <w:lvlJc w:val="left"/>
      <w:pPr>
        <w:ind w:left="4600" w:hanging="360"/>
      </w:pPr>
      <w:rPr>
        <w:rFonts w:hint="default"/>
      </w:rPr>
    </w:lvl>
    <w:lvl w:ilvl="8">
      <w:start w:val="1"/>
      <w:numFmt w:val="none"/>
      <w:lvlText w:val=""/>
      <w:lvlJc w:val="left"/>
      <w:pPr>
        <w:ind w:left="4960" w:hanging="360"/>
      </w:pPr>
      <w:rPr>
        <w:rFonts w:hint="default"/>
      </w:rPr>
    </w:lvl>
  </w:abstractNum>
  <w:abstractNum w:abstractNumId="6">
    <w:nsid w:val="138B789B"/>
    <w:multiLevelType w:val="hybridMultilevel"/>
    <w:tmpl w:val="E9DAFB72"/>
    <w:lvl w:ilvl="0" w:tplc="F4D673E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152D19FF"/>
    <w:multiLevelType w:val="multilevel"/>
    <w:tmpl w:val="BE20683A"/>
    <w:numStyleLink w:val="AHPRANumberedheadinglist"/>
  </w:abstractNum>
  <w:abstractNum w:abstractNumId="8">
    <w:nsid w:val="1D2E186C"/>
    <w:multiLevelType w:val="hybridMultilevel"/>
    <w:tmpl w:val="0A385584"/>
    <w:lvl w:ilvl="0" w:tplc="FC4E0132">
      <w:start w:val="1"/>
      <w:numFmt w:val="decimal"/>
      <w:lvlText w:val="%1."/>
      <w:lvlJc w:val="left"/>
      <w:pPr>
        <w:ind w:left="764" w:hanging="360"/>
      </w:pPr>
      <w:rPr>
        <w:rFonts w:ascii="Arial" w:eastAsia="Cambria" w:hAnsi="Arial" w:cs="Arial"/>
      </w:rPr>
    </w:lvl>
    <w:lvl w:ilvl="1" w:tplc="0C090003" w:tentative="1">
      <w:start w:val="1"/>
      <w:numFmt w:val="bullet"/>
      <w:lvlText w:val="o"/>
      <w:lvlJc w:val="left"/>
      <w:pPr>
        <w:ind w:left="1484" w:hanging="360"/>
      </w:pPr>
      <w:rPr>
        <w:rFonts w:ascii="Courier New" w:hAnsi="Courier New" w:cs="Courier New" w:hint="default"/>
      </w:rPr>
    </w:lvl>
    <w:lvl w:ilvl="2" w:tplc="0C090005" w:tentative="1">
      <w:start w:val="1"/>
      <w:numFmt w:val="bullet"/>
      <w:lvlText w:val=""/>
      <w:lvlJc w:val="left"/>
      <w:pPr>
        <w:ind w:left="2204" w:hanging="360"/>
      </w:pPr>
      <w:rPr>
        <w:rFonts w:ascii="Wingdings" w:hAnsi="Wingdings" w:hint="default"/>
      </w:rPr>
    </w:lvl>
    <w:lvl w:ilvl="3" w:tplc="0C090001" w:tentative="1">
      <w:start w:val="1"/>
      <w:numFmt w:val="bullet"/>
      <w:lvlText w:val=""/>
      <w:lvlJc w:val="left"/>
      <w:pPr>
        <w:ind w:left="2924" w:hanging="360"/>
      </w:pPr>
      <w:rPr>
        <w:rFonts w:ascii="Symbol" w:hAnsi="Symbol" w:hint="default"/>
      </w:rPr>
    </w:lvl>
    <w:lvl w:ilvl="4" w:tplc="0C090003" w:tentative="1">
      <w:start w:val="1"/>
      <w:numFmt w:val="bullet"/>
      <w:lvlText w:val="o"/>
      <w:lvlJc w:val="left"/>
      <w:pPr>
        <w:ind w:left="3644" w:hanging="360"/>
      </w:pPr>
      <w:rPr>
        <w:rFonts w:ascii="Courier New" w:hAnsi="Courier New" w:cs="Courier New" w:hint="default"/>
      </w:rPr>
    </w:lvl>
    <w:lvl w:ilvl="5" w:tplc="0C090005" w:tentative="1">
      <w:start w:val="1"/>
      <w:numFmt w:val="bullet"/>
      <w:lvlText w:val=""/>
      <w:lvlJc w:val="left"/>
      <w:pPr>
        <w:ind w:left="4364" w:hanging="360"/>
      </w:pPr>
      <w:rPr>
        <w:rFonts w:ascii="Wingdings" w:hAnsi="Wingdings" w:hint="default"/>
      </w:rPr>
    </w:lvl>
    <w:lvl w:ilvl="6" w:tplc="0C090001" w:tentative="1">
      <w:start w:val="1"/>
      <w:numFmt w:val="bullet"/>
      <w:lvlText w:val=""/>
      <w:lvlJc w:val="left"/>
      <w:pPr>
        <w:ind w:left="5084" w:hanging="360"/>
      </w:pPr>
      <w:rPr>
        <w:rFonts w:ascii="Symbol" w:hAnsi="Symbol" w:hint="default"/>
      </w:rPr>
    </w:lvl>
    <w:lvl w:ilvl="7" w:tplc="0C090003" w:tentative="1">
      <w:start w:val="1"/>
      <w:numFmt w:val="bullet"/>
      <w:lvlText w:val="o"/>
      <w:lvlJc w:val="left"/>
      <w:pPr>
        <w:ind w:left="5804" w:hanging="360"/>
      </w:pPr>
      <w:rPr>
        <w:rFonts w:ascii="Courier New" w:hAnsi="Courier New" w:cs="Courier New" w:hint="default"/>
      </w:rPr>
    </w:lvl>
    <w:lvl w:ilvl="8" w:tplc="0C090005" w:tentative="1">
      <w:start w:val="1"/>
      <w:numFmt w:val="bullet"/>
      <w:lvlText w:val=""/>
      <w:lvlJc w:val="left"/>
      <w:pPr>
        <w:ind w:left="6524" w:hanging="360"/>
      </w:pPr>
      <w:rPr>
        <w:rFonts w:ascii="Wingdings" w:hAnsi="Wingdings" w:hint="default"/>
      </w:rPr>
    </w:lvl>
  </w:abstractNum>
  <w:abstractNum w:abstractNumId="9">
    <w:nsid w:val="2822578D"/>
    <w:multiLevelType w:val="multilevel"/>
    <w:tmpl w:val="BE20683A"/>
    <w:numStyleLink w:val="AHPRANumberedheadinglist"/>
  </w:abstractNum>
  <w:abstractNum w:abstractNumId="10">
    <w:nsid w:val="297A5B15"/>
    <w:multiLevelType w:val="hybridMultilevel"/>
    <w:tmpl w:val="0E8C75A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30C065C2"/>
    <w:multiLevelType w:val="hybridMultilevel"/>
    <w:tmpl w:val="42C6061A"/>
    <w:lvl w:ilvl="0" w:tplc="676C367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D5E11CD"/>
    <w:multiLevelType w:val="hybridMultilevel"/>
    <w:tmpl w:val="382EB096"/>
    <w:lvl w:ilvl="0" w:tplc="BBCC2522">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52A2F6E"/>
    <w:multiLevelType w:val="hybridMultilevel"/>
    <w:tmpl w:val="9884AE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48192FC6"/>
    <w:multiLevelType w:val="hybridMultilevel"/>
    <w:tmpl w:val="84DA27BA"/>
    <w:lvl w:ilvl="0" w:tplc="BBCC2522">
      <w:start w:val="1"/>
      <w:numFmt w:val="bullet"/>
      <w:pStyle w:val="AHPRABulletlevel1"/>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A5F6096"/>
    <w:multiLevelType w:val="hybridMultilevel"/>
    <w:tmpl w:val="54A6D9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E04433A"/>
    <w:multiLevelType w:val="multilevel"/>
    <w:tmpl w:val="C4183F12"/>
    <w:numStyleLink w:val="AHPRANumberedlist"/>
  </w:abstractNum>
  <w:abstractNum w:abstractNumId="17">
    <w:nsid w:val="542428F2"/>
    <w:multiLevelType w:val="hybridMultilevel"/>
    <w:tmpl w:val="EB50F12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545129C"/>
    <w:multiLevelType w:val="hybridMultilevel"/>
    <w:tmpl w:val="1DB63EAE"/>
    <w:lvl w:ilvl="0" w:tplc="BBCC2522">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A6F22FF"/>
    <w:multiLevelType w:val="hybridMultilevel"/>
    <w:tmpl w:val="9F400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A3B24B9"/>
    <w:multiLevelType w:val="hybridMultilevel"/>
    <w:tmpl w:val="282687BC"/>
    <w:lvl w:ilvl="0" w:tplc="0FDCCDF8">
      <w:start w:val="1"/>
      <w:numFmt w:val="decimal"/>
      <w:lvlText w:val="(%1)"/>
      <w:lvlJc w:val="left"/>
      <w:pPr>
        <w:ind w:left="3432" w:hanging="360"/>
      </w:pPr>
      <w:rPr>
        <w:rFonts w:hint="default"/>
      </w:rPr>
    </w:lvl>
    <w:lvl w:ilvl="1" w:tplc="0C090019" w:tentative="1">
      <w:start w:val="1"/>
      <w:numFmt w:val="lowerLetter"/>
      <w:lvlText w:val="%2."/>
      <w:lvlJc w:val="left"/>
      <w:pPr>
        <w:ind w:left="4152" w:hanging="360"/>
      </w:pPr>
    </w:lvl>
    <w:lvl w:ilvl="2" w:tplc="0C09001B" w:tentative="1">
      <w:start w:val="1"/>
      <w:numFmt w:val="lowerRoman"/>
      <w:lvlText w:val="%3."/>
      <w:lvlJc w:val="right"/>
      <w:pPr>
        <w:ind w:left="4872" w:hanging="180"/>
      </w:pPr>
    </w:lvl>
    <w:lvl w:ilvl="3" w:tplc="0C09000F" w:tentative="1">
      <w:start w:val="1"/>
      <w:numFmt w:val="decimal"/>
      <w:lvlText w:val="%4."/>
      <w:lvlJc w:val="left"/>
      <w:pPr>
        <w:ind w:left="5592" w:hanging="360"/>
      </w:pPr>
    </w:lvl>
    <w:lvl w:ilvl="4" w:tplc="0C090019" w:tentative="1">
      <w:start w:val="1"/>
      <w:numFmt w:val="lowerLetter"/>
      <w:lvlText w:val="%5."/>
      <w:lvlJc w:val="left"/>
      <w:pPr>
        <w:ind w:left="6312" w:hanging="360"/>
      </w:pPr>
    </w:lvl>
    <w:lvl w:ilvl="5" w:tplc="0C09001B" w:tentative="1">
      <w:start w:val="1"/>
      <w:numFmt w:val="lowerRoman"/>
      <w:lvlText w:val="%6."/>
      <w:lvlJc w:val="right"/>
      <w:pPr>
        <w:ind w:left="7032" w:hanging="180"/>
      </w:pPr>
    </w:lvl>
    <w:lvl w:ilvl="6" w:tplc="0C09000F" w:tentative="1">
      <w:start w:val="1"/>
      <w:numFmt w:val="decimal"/>
      <w:lvlText w:val="%7."/>
      <w:lvlJc w:val="left"/>
      <w:pPr>
        <w:ind w:left="7752" w:hanging="360"/>
      </w:pPr>
    </w:lvl>
    <w:lvl w:ilvl="7" w:tplc="0C090019" w:tentative="1">
      <w:start w:val="1"/>
      <w:numFmt w:val="lowerLetter"/>
      <w:lvlText w:val="%8."/>
      <w:lvlJc w:val="left"/>
      <w:pPr>
        <w:ind w:left="8472" w:hanging="360"/>
      </w:pPr>
    </w:lvl>
    <w:lvl w:ilvl="8" w:tplc="0C09001B" w:tentative="1">
      <w:start w:val="1"/>
      <w:numFmt w:val="lowerRoman"/>
      <w:lvlText w:val="%9."/>
      <w:lvlJc w:val="right"/>
      <w:pPr>
        <w:ind w:left="9192" w:hanging="180"/>
      </w:pPr>
    </w:lvl>
  </w:abstractNum>
  <w:abstractNum w:abstractNumId="21">
    <w:nsid w:val="6ACC55E0"/>
    <w:multiLevelType w:val="hybridMultilevel"/>
    <w:tmpl w:val="C96835DA"/>
    <w:lvl w:ilvl="0" w:tplc="FE86F960">
      <w:start w:val="1"/>
      <w:numFmt w:val="bullet"/>
      <w:pStyle w:val="AHPRABulletlevel3"/>
      <w:lvlText w:val="o"/>
      <w:lvlJc w:val="left"/>
      <w:pPr>
        <w:ind w:left="1440" w:hanging="360"/>
      </w:pPr>
      <w:rPr>
        <w:rFonts w:ascii="Courier New" w:hAnsi="Courier New" w:cs="Courier New" w:hint="default"/>
      </w:rPr>
    </w:lvl>
    <w:lvl w:ilvl="1" w:tplc="68E8E450" w:tentative="1">
      <w:start w:val="1"/>
      <w:numFmt w:val="bullet"/>
      <w:lvlText w:val="o"/>
      <w:lvlJc w:val="left"/>
      <w:pPr>
        <w:ind w:left="2160" w:hanging="360"/>
      </w:pPr>
      <w:rPr>
        <w:rFonts w:ascii="Courier New" w:hAnsi="Courier New" w:cs="Courier New" w:hint="default"/>
      </w:rPr>
    </w:lvl>
    <w:lvl w:ilvl="2" w:tplc="5324E152" w:tentative="1">
      <w:start w:val="1"/>
      <w:numFmt w:val="bullet"/>
      <w:lvlText w:val=""/>
      <w:lvlJc w:val="left"/>
      <w:pPr>
        <w:ind w:left="2880" w:hanging="360"/>
      </w:pPr>
      <w:rPr>
        <w:rFonts w:ascii="Wingdings" w:hAnsi="Wingdings" w:hint="default"/>
      </w:rPr>
    </w:lvl>
    <w:lvl w:ilvl="3" w:tplc="C1DED56E" w:tentative="1">
      <w:start w:val="1"/>
      <w:numFmt w:val="bullet"/>
      <w:lvlText w:val=""/>
      <w:lvlJc w:val="left"/>
      <w:pPr>
        <w:ind w:left="3600" w:hanging="360"/>
      </w:pPr>
      <w:rPr>
        <w:rFonts w:ascii="Symbol" w:hAnsi="Symbol" w:hint="default"/>
      </w:rPr>
    </w:lvl>
    <w:lvl w:ilvl="4" w:tplc="944A81F6" w:tentative="1">
      <w:start w:val="1"/>
      <w:numFmt w:val="bullet"/>
      <w:lvlText w:val="o"/>
      <w:lvlJc w:val="left"/>
      <w:pPr>
        <w:ind w:left="4320" w:hanging="360"/>
      </w:pPr>
      <w:rPr>
        <w:rFonts w:ascii="Courier New" w:hAnsi="Courier New" w:cs="Courier New" w:hint="default"/>
      </w:rPr>
    </w:lvl>
    <w:lvl w:ilvl="5" w:tplc="64242078" w:tentative="1">
      <w:start w:val="1"/>
      <w:numFmt w:val="bullet"/>
      <w:lvlText w:val=""/>
      <w:lvlJc w:val="left"/>
      <w:pPr>
        <w:ind w:left="5040" w:hanging="360"/>
      </w:pPr>
      <w:rPr>
        <w:rFonts w:ascii="Wingdings" w:hAnsi="Wingdings" w:hint="default"/>
      </w:rPr>
    </w:lvl>
    <w:lvl w:ilvl="6" w:tplc="E81E8762" w:tentative="1">
      <w:start w:val="1"/>
      <w:numFmt w:val="bullet"/>
      <w:lvlText w:val=""/>
      <w:lvlJc w:val="left"/>
      <w:pPr>
        <w:ind w:left="5760" w:hanging="360"/>
      </w:pPr>
      <w:rPr>
        <w:rFonts w:ascii="Symbol" w:hAnsi="Symbol" w:hint="default"/>
      </w:rPr>
    </w:lvl>
    <w:lvl w:ilvl="7" w:tplc="652CDA38" w:tentative="1">
      <w:start w:val="1"/>
      <w:numFmt w:val="bullet"/>
      <w:lvlText w:val="o"/>
      <w:lvlJc w:val="left"/>
      <w:pPr>
        <w:ind w:left="6480" w:hanging="360"/>
      </w:pPr>
      <w:rPr>
        <w:rFonts w:ascii="Courier New" w:hAnsi="Courier New" w:cs="Courier New" w:hint="default"/>
      </w:rPr>
    </w:lvl>
    <w:lvl w:ilvl="8" w:tplc="4CE8D88E" w:tentative="1">
      <w:start w:val="1"/>
      <w:numFmt w:val="bullet"/>
      <w:lvlText w:val=""/>
      <w:lvlJc w:val="left"/>
      <w:pPr>
        <w:ind w:left="7200" w:hanging="360"/>
      </w:pPr>
      <w:rPr>
        <w:rFonts w:ascii="Wingdings" w:hAnsi="Wingdings" w:hint="default"/>
      </w:rPr>
    </w:lvl>
  </w:abstractNum>
  <w:abstractNum w:abstractNumId="22">
    <w:nsid w:val="6D860BB0"/>
    <w:multiLevelType w:val="hybridMultilevel"/>
    <w:tmpl w:val="4088FC52"/>
    <w:lvl w:ilvl="0" w:tplc="0C090001">
      <w:start w:val="1"/>
      <w:numFmt w:val="bullet"/>
      <w:lvlText w:val=""/>
      <w:lvlJc w:val="left"/>
      <w:pPr>
        <w:ind w:left="768" w:hanging="360"/>
      </w:pPr>
      <w:rPr>
        <w:rFonts w:ascii="Symbol" w:hAnsi="Symbol" w:hint="default"/>
      </w:rPr>
    </w:lvl>
    <w:lvl w:ilvl="1" w:tplc="0C090003" w:tentative="1">
      <w:start w:val="1"/>
      <w:numFmt w:val="bullet"/>
      <w:lvlText w:val="o"/>
      <w:lvlJc w:val="left"/>
      <w:pPr>
        <w:ind w:left="1488" w:hanging="360"/>
      </w:pPr>
      <w:rPr>
        <w:rFonts w:ascii="Courier New" w:hAnsi="Courier New" w:cs="Courier New" w:hint="default"/>
      </w:rPr>
    </w:lvl>
    <w:lvl w:ilvl="2" w:tplc="0C090005" w:tentative="1">
      <w:start w:val="1"/>
      <w:numFmt w:val="bullet"/>
      <w:lvlText w:val=""/>
      <w:lvlJc w:val="left"/>
      <w:pPr>
        <w:ind w:left="2208" w:hanging="360"/>
      </w:pPr>
      <w:rPr>
        <w:rFonts w:ascii="Wingdings" w:hAnsi="Wingdings" w:hint="default"/>
      </w:rPr>
    </w:lvl>
    <w:lvl w:ilvl="3" w:tplc="0C090001" w:tentative="1">
      <w:start w:val="1"/>
      <w:numFmt w:val="bullet"/>
      <w:lvlText w:val=""/>
      <w:lvlJc w:val="left"/>
      <w:pPr>
        <w:ind w:left="2928" w:hanging="360"/>
      </w:pPr>
      <w:rPr>
        <w:rFonts w:ascii="Symbol" w:hAnsi="Symbol" w:hint="default"/>
      </w:rPr>
    </w:lvl>
    <w:lvl w:ilvl="4" w:tplc="0C090003" w:tentative="1">
      <w:start w:val="1"/>
      <w:numFmt w:val="bullet"/>
      <w:lvlText w:val="o"/>
      <w:lvlJc w:val="left"/>
      <w:pPr>
        <w:ind w:left="3648" w:hanging="360"/>
      </w:pPr>
      <w:rPr>
        <w:rFonts w:ascii="Courier New" w:hAnsi="Courier New" w:cs="Courier New" w:hint="default"/>
      </w:rPr>
    </w:lvl>
    <w:lvl w:ilvl="5" w:tplc="0C090005" w:tentative="1">
      <w:start w:val="1"/>
      <w:numFmt w:val="bullet"/>
      <w:lvlText w:val=""/>
      <w:lvlJc w:val="left"/>
      <w:pPr>
        <w:ind w:left="4368" w:hanging="360"/>
      </w:pPr>
      <w:rPr>
        <w:rFonts w:ascii="Wingdings" w:hAnsi="Wingdings" w:hint="default"/>
      </w:rPr>
    </w:lvl>
    <w:lvl w:ilvl="6" w:tplc="0C090001" w:tentative="1">
      <w:start w:val="1"/>
      <w:numFmt w:val="bullet"/>
      <w:lvlText w:val=""/>
      <w:lvlJc w:val="left"/>
      <w:pPr>
        <w:ind w:left="5088" w:hanging="360"/>
      </w:pPr>
      <w:rPr>
        <w:rFonts w:ascii="Symbol" w:hAnsi="Symbol" w:hint="default"/>
      </w:rPr>
    </w:lvl>
    <w:lvl w:ilvl="7" w:tplc="0C090003" w:tentative="1">
      <w:start w:val="1"/>
      <w:numFmt w:val="bullet"/>
      <w:lvlText w:val="o"/>
      <w:lvlJc w:val="left"/>
      <w:pPr>
        <w:ind w:left="5808" w:hanging="360"/>
      </w:pPr>
      <w:rPr>
        <w:rFonts w:ascii="Courier New" w:hAnsi="Courier New" w:cs="Courier New" w:hint="default"/>
      </w:rPr>
    </w:lvl>
    <w:lvl w:ilvl="8" w:tplc="0C090005" w:tentative="1">
      <w:start w:val="1"/>
      <w:numFmt w:val="bullet"/>
      <w:lvlText w:val=""/>
      <w:lvlJc w:val="left"/>
      <w:pPr>
        <w:ind w:left="6528" w:hanging="360"/>
      </w:pPr>
      <w:rPr>
        <w:rFonts w:ascii="Wingdings" w:hAnsi="Wingdings" w:hint="default"/>
      </w:rPr>
    </w:lvl>
  </w:abstractNum>
  <w:abstractNum w:abstractNumId="23">
    <w:nsid w:val="6F211A20"/>
    <w:multiLevelType w:val="hybridMultilevel"/>
    <w:tmpl w:val="97ECDDAE"/>
    <w:lvl w:ilvl="0" w:tplc="66FC6866">
      <w:start w:val="1"/>
      <w:numFmt w:val="decimal"/>
      <w:lvlText w:val="(%1)"/>
      <w:lvlJc w:val="left"/>
      <w:pPr>
        <w:ind w:left="1962" w:hanging="360"/>
      </w:pPr>
      <w:rPr>
        <w:rFonts w:hint="default"/>
      </w:rPr>
    </w:lvl>
    <w:lvl w:ilvl="1" w:tplc="0C090019" w:tentative="1">
      <w:start w:val="1"/>
      <w:numFmt w:val="lowerLetter"/>
      <w:lvlText w:val="%2."/>
      <w:lvlJc w:val="left"/>
      <w:pPr>
        <w:ind w:left="2682" w:hanging="360"/>
      </w:pPr>
    </w:lvl>
    <w:lvl w:ilvl="2" w:tplc="0C09001B" w:tentative="1">
      <w:start w:val="1"/>
      <w:numFmt w:val="lowerRoman"/>
      <w:lvlText w:val="%3."/>
      <w:lvlJc w:val="right"/>
      <w:pPr>
        <w:ind w:left="3402" w:hanging="180"/>
      </w:pPr>
    </w:lvl>
    <w:lvl w:ilvl="3" w:tplc="0C09000F" w:tentative="1">
      <w:start w:val="1"/>
      <w:numFmt w:val="decimal"/>
      <w:lvlText w:val="%4."/>
      <w:lvlJc w:val="left"/>
      <w:pPr>
        <w:ind w:left="4122" w:hanging="360"/>
      </w:pPr>
    </w:lvl>
    <w:lvl w:ilvl="4" w:tplc="0C090019" w:tentative="1">
      <w:start w:val="1"/>
      <w:numFmt w:val="lowerLetter"/>
      <w:lvlText w:val="%5."/>
      <w:lvlJc w:val="left"/>
      <w:pPr>
        <w:ind w:left="4842" w:hanging="360"/>
      </w:pPr>
    </w:lvl>
    <w:lvl w:ilvl="5" w:tplc="0C09001B" w:tentative="1">
      <w:start w:val="1"/>
      <w:numFmt w:val="lowerRoman"/>
      <w:lvlText w:val="%6."/>
      <w:lvlJc w:val="right"/>
      <w:pPr>
        <w:ind w:left="5562" w:hanging="180"/>
      </w:pPr>
    </w:lvl>
    <w:lvl w:ilvl="6" w:tplc="0C09000F" w:tentative="1">
      <w:start w:val="1"/>
      <w:numFmt w:val="decimal"/>
      <w:lvlText w:val="%7."/>
      <w:lvlJc w:val="left"/>
      <w:pPr>
        <w:ind w:left="6282" w:hanging="360"/>
      </w:pPr>
    </w:lvl>
    <w:lvl w:ilvl="7" w:tplc="0C090019" w:tentative="1">
      <w:start w:val="1"/>
      <w:numFmt w:val="lowerLetter"/>
      <w:lvlText w:val="%8."/>
      <w:lvlJc w:val="left"/>
      <w:pPr>
        <w:ind w:left="7002" w:hanging="360"/>
      </w:pPr>
    </w:lvl>
    <w:lvl w:ilvl="8" w:tplc="0C09001B" w:tentative="1">
      <w:start w:val="1"/>
      <w:numFmt w:val="lowerRoman"/>
      <w:lvlText w:val="%9."/>
      <w:lvlJc w:val="right"/>
      <w:pPr>
        <w:ind w:left="7722" w:hanging="180"/>
      </w:pPr>
    </w:lvl>
  </w:abstractNum>
  <w:abstractNum w:abstractNumId="24">
    <w:nsid w:val="729D4F52"/>
    <w:multiLevelType w:val="hybridMultilevel"/>
    <w:tmpl w:val="9D124774"/>
    <w:lvl w:ilvl="0" w:tplc="0409000F">
      <w:start w:val="1"/>
      <w:numFmt w:val="decimal"/>
      <w:lvlText w:val="%1."/>
      <w:lvlJc w:val="left"/>
      <w:pPr>
        <w:ind w:left="720" w:hanging="360"/>
      </w:pPr>
    </w:lvl>
    <w:lvl w:ilvl="1" w:tplc="D220A48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6E154B0"/>
    <w:multiLevelType w:val="multilevel"/>
    <w:tmpl w:val="C4183F12"/>
    <w:numStyleLink w:val="AHPRANumberedlist"/>
  </w:abstractNum>
  <w:abstractNum w:abstractNumId="26">
    <w:nsid w:val="7C2610BB"/>
    <w:multiLevelType w:val="hybridMultilevel"/>
    <w:tmpl w:val="FF68D3AC"/>
    <w:lvl w:ilvl="0" w:tplc="F9B66836">
      <w:start w:val="1"/>
      <w:numFmt w:val="bullet"/>
      <w:pStyle w:val="AHPRABulletlevel2"/>
      <w:lvlText w:val=""/>
      <w:lvlJc w:val="left"/>
      <w:pPr>
        <w:ind w:left="720" w:hanging="360"/>
      </w:pPr>
      <w:rPr>
        <w:rFonts w:ascii="Symbol" w:hAnsi="Symbol" w:hint="default"/>
      </w:rPr>
    </w:lvl>
    <w:lvl w:ilvl="1" w:tplc="7936A1DE" w:tentative="1">
      <w:start w:val="1"/>
      <w:numFmt w:val="bullet"/>
      <w:lvlText w:val="o"/>
      <w:lvlJc w:val="left"/>
      <w:pPr>
        <w:ind w:left="1440" w:hanging="360"/>
      </w:pPr>
      <w:rPr>
        <w:rFonts w:ascii="Courier New" w:hAnsi="Courier New" w:cs="Courier New" w:hint="default"/>
      </w:rPr>
    </w:lvl>
    <w:lvl w:ilvl="2" w:tplc="3E7C8AA8" w:tentative="1">
      <w:start w:val="1"/>
      <w:numFmt w:val="bullet"/>
      <w:lvlText w:val=""/>
      <w:lvlJc w:val="left"/>
      <w:pPr>
        <w:ind w:left="2160" w:hanging="360"/>
      </w:pPr>
      <w:rPr>
        <w:rFonts w:ascii="Wingdings" w:hAnsi="Wingdings" w:hint="default"/>
      </w:rPr>
    </w:lvl>
    <w:lvl w:ilvl="3" w:tplc="CAC0C6F6" w:tentative="1">
      <w:start w:val="1"/>
      <w:numFmt w:val="bullet"/>
      <w:lvlText w:val=""/>
      <w:lvlJc w:val="left"/>
      <w:pPr>
        <w:ind w:left="2880" w:hanging="360"/>
      </w:pPr>
      <w:rPr>
        <w:rFonts w:ascii="Symbol" w:hAnsi="Symbol" w:hint="default"/>
      </w:rPr>
    </w:lvl>
    <w:lvl w:ilvl="4" w:tplc="6D2EEF2C" w:tentative="1">
      <w:start w:val="1"/>
      <w:numFmt w:val="bullet"/>
      <w:lvlText w:val="o"/>
      <w:lvlJc w:val="left"/>
      <w:pPr>
        <w:ind w:left="3600" w:hanging="360"/>
      </w:pPr>
      <w:rPr>
        <w:rFonts w:ascii="Courier New" w:hAnsi="Courier New" w:cs="Courier New" w:hint="default"/>
      </w:rPr>
    </w:lvl>
    <w:lvl w:ilvl="5" w:tplc="FF724E9E" w:tentative="1">
      <w:start w:val="1"/>
      <w:numFmt w:val="bullet"/>
      <w:lvlText w:val=""/>
      <w:lvlJc w:val="left"/>
      <w:pPr>
        <w:ind w:left="4320" w:hanging="360"/>
      </w:pPr>
      <w:rPr>
        <w:rFonts w:ascii="Wingdings" w:hAnsi="Wingdings" w:hint="default"/>
      </w:rPr>
    </w:lvl>
    <w:lvl w:ilvl="6" w:tplc="7CFEA8CA" w:tentative="1">
      <w:start w:val="1"/>
      <w:numFmt w:val="bullet"/>
      <w:lvlText w:val=""/>
      <w:lvlJc w:val="left"/>
      <w:pPr>
        <w:ind w:left="5040" w:hanging="360"/>
      </w:pPr>
      <w:rPr>
        <w:rFonts w:ascii="Symbol" w:hAnsi="Symbol" w:hint="default"/>
      </w:rPr>
    </w:lvl>
    <w:lvl w:ilvl="7" w:tplc="C07E5502" w:tentative="1">
      <w:start w:val="1"/>
      <w:numFmt w:val="bullet"/>
      <w:lvlText w:val="o"/>
      <w:lvlJc w:val="left"/>
      <w:pPr>
        <w:ind w:left="5760" w:hanging="360"/>
      </w:pPr>
      <w:rPr>
        <w:rFonts w:ascii="Courier New" w:hAnsi="Courier New" w:cs="Courier New" w:hint="default"/>
      </w:rPr>
    </w:lvl>
    <w:lvl w:ilvl="8" w:tplc="C3C04AC2" w:tentative="1">
      <w:start w:val="1"/>
      <w:numFmt w:val="bullet"/>
      <w:lvlText w:val=""/>
      <w:lvlJc w:val="left"/>
      <w:pPr>
        <w:ind w:left="6480" w:hanging="360"/>
      </w:pPr>
      <w:rPr>
        <w:rFonts w:ascii="Wingdings" w:hAnsi="Wingdings" w:hint="default"/>
      </w:rPr>
    </w:lvl>
  </w:abstractNum>
  <w:abstractNum w:abstractNumId="27">
    <w:nsid w:val="7C731660"/>
    <w:multiLevelType w:val="multilevel"/>
    <w:tmpl w:val="C4183F12"/>
    <w:numStyleLink w:val="AHPRANumberedlist"/>
  </w:abstractNum>
  <w:num w:numId="1">
    <w:abstractNumId w:val="21"/>
  </w:num>
  <w:num w:numId="2">
    <w:abstractNumId w:val="14"/>
  </w:num>
  <w:num w:numId="3">
    <w:abstractNumId w:val="3"/>
  </w:num>
  <w:num w:numId="4">
    <w:abstractNumId w:val="5"/>
  </w:num>
  <w:num w:numId="5">
    <w:abstractNumId w:val="7"/>
  </w:num>
  <w:num w:numId="6">
    <w:abstractNumId w:val="9"/>
  </w:num>
  <w:num w:numId="7">
    <w:abstractNumId w:val="2"/>
  </w:num>
  <w:num w:numId="8">
    <w:abstractNumId w:val="11"/>
  </w:num>
  <w:num w:numId="9">
    <w:abstractNumId w:val="26"/>
  </w:num>
  <w:num w:numId="10">
    <w:abstractNumId w:val="16"/>
  </w:num>
  <w:num w:numId="11">
    <w:abstractNumId w:val="4"/>
  </w:num>
  <w:num w:numId="12">
    <w:abstractNumId w:val="25"/>
  </w:num>
  <w:num w:numId="13">
    <w:abstractNumId w:val="27"/>
  </w:num>
  <w:num w:numId="14">
    <w:abstractNumId w:val="15"/>
  </w:num>
  <w:num w:numId="15">
    <w:abstractNumId w:val="19"/>
  </w:num>
  <w:num w:numId="16">
    <w:abstractNumId w:val="1"/>
  </w:num>
  <w:num w:numId="17">
    <w:abstractNumId w:val="14"/>
  </w:num>
  <w:num w:numId="18">
    <w:abstractNumId w:val="12"/>
  </w:num>
  <w:num w:numId="19">
    <w:abstractNumId w:val="18"/>
  </w:num>
  <w:num w:numId="2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num>
  <w:num w:numId="24">
    <w:abstractNumId w:val="6"/>
  </w:num>
  <w:num w:numId="25">
    <w:abstractNumId w:val="8"/>
  </w:num>
  <w:num w:numId="26">
    <w:abstractNumId w:val="20"/>
  </w:num>
  <w:num w:numId="27">
    <w:abstractNumId w:val="23"/>
  </w:num>
  <w:num w:numId="28">
    <w:abstractNumId w:val="0"/>
  </w:num>
  <w:num w:numId="29">
    <w:abstractNumId w:val="17"/>
  </w:num>
  <w:num w:numId="30">
    <w:abstractNumId w:val="13"/>
  </w:num>
  <w:num w:numId="3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4"/>
  </w:num>
  <w:num w:numId="33">
    <w:abstractNumId w:val="10"/>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7F04"/>
  <w:stylePaneSortMethod w:val="0000"/>
  <w:styleLockTheme/>
  <w:styleLockQFSet/>
  <w:defaultTabStop w:val="720"/>
  <w:drawingGridHorizontalSpacing w:val="120"/>
  <w:drawingGridVerticalSpacing w:val="360"/>
  <w:displayHorizontalDrawingGridEvery w:val="0"/>
  <w:displayVerticalDrawingGridEvery w:val="0"/>
  <w:characterSpacingControl w:val="doNotCompress"/>
  <w:hdrShapeDefaults>
    <o:shapedefaults v:ext="edit" spidmax="31745"/>
  </w:hdrShapeDefaults>
  <w:footnotePr>
    <w:footnote w:id="-1"/>
    <w:footnote w:id="0"/>
    <w:footnote w:id="1"/>
  </w:footnotePr>
  <w:endnotePr>
    <w:endnote w:id="-1"/>
    <w:endnote w:id="0"/>
  </w:endnotePr>
  <w:compat/>
  <w:rsids>
    <w:rsidRoot w:val="005E164C"/>
    <w:rsid w:val="00000033"/>
    <w:rsid w:val="00002279"/>
    <w:rsid w:val="00005B2A"/>
    <w:rsid w:val="00006922"/>
    <w:rsid w:val="00014237"/>
    <w:rsid w:val="00030C0A"/>
    <w:rsid w:val="00032ED6"/>
    <w:rsid w:val="000334D7"/>
    <w:rsid w:val="0004041D"/>
    <w:rsid w:val="00041486"/>
    <w:rsid w:val="00050823"/>
    <w:rsid w:val="00054B3D"/>
    <w:rsid w:val="00060A9A"/>
    <w:rsid w:val="000622AA"/>
    <w:rsid w:val="000640F2"/>
    <w:rsid w:val="00065DBB"/>
    <w:rsid w:val="00070BB5"/>
    <w:rsid w:val="00071439"/>
    <w:rsid w:val="00076544"/>
    <w:rsid w:val="000945FB"/>
    <w:rsid w:val="000A6BF7"/>
    <w:rsid w:val="000B38C4"/>
    <w:rsid w:val="000C77D7"/>
    <w:rsid w:val="000E7E28"/>
    <w:rsid w:val="000F57B2"/>
    <w:rsid w:val="000F5D90"/>
    <w:rsid w:val="0010139F"/>
    <w:rsid w:val="00102AD7"/>
    <w:rsid w:val="00144DEF"/>
    <w:rsid w:val="00146B4B"/>
    <w:rsid w:val="001506FE"/>
    <w:rsid w:val="00153A58"/>
    <w:rsid w:val="0016168A"/>
    <w:rsid w:val="001674F5"/>
    <w:rsid w:val="00174BAE"/>
    <w:rsid w:val="001C425C"/>
    <w:rsid w:val="001D5382"/>
    <w:rsid w:val="001E1E31"/>
    <w:rsid w:val="001E2849"/>
    <w:rsid w:val="001E4A94"/>
    <w:rsid w:val="001E5621"/>
    <w:rsid w:val="002164D5"/>
    <w:rsid w:val="00220A3B"/>
    <w:rsid w:val="00224708"/>
    <w:rsid w:val="0024428F"/>
    <w:rsid w:val="0025467C"/>
    <w:rsid w:val="00263301"/>
    <w:rsid w:val="00275CA0"/>
    <w:rsid w:val="0028013F"/>
    <w:rsid w:val="00295B44"/>
    <w:rsid w:val="002A7C12"/>
    <w:rsid w:val="002B0149"/>
    <w:rsid w:val="002B2D48"/>
    <w:rsid w:val="002B5CEB"/>
    <w:rsid w:val="002B7BB0"/>
    <w:rsid w:val="002C08FB"/>
    <w:rsid w:val="002C34EA"/>
    <w:rsid w:val="00303BE1"/>
    <w:rsid w:val="00305AFC"/>
    <w:rsid w:val="003354E4"/>
    <w:rsid w:val="0034274C"/>
    <w:rsid w:val="00350436"/>
    <w:rsid w:val="0035625F"/>
    <w:rsid w:val="003701E3"/>
    <w:rsid w:val="0037447E"/>
    <w:rsid w:val="00384B04"/>
    <w:rsid w:val="00391FF3"/>
    <w:rsid w:val="003C743B"/>
    <w:rsid w:val="003C7CEF"/>
    <w:rsid w:val="003D41FC"/>
    <w:rsid w:val="003D6DBD"/>
    <w:rsid w:val="003E00B5"/>
    <w:rsid w:val="003E3268"/>
    <w:rsid w:val="003F2F06"/>
    <w:rsid w:val="00405C0A"/>
    <w:rsid w:val="00405E04"/>
    <w:rsid w:val="00412253"/>
    <w:rsid w:val="00414F2C"/>
    <w:rsid w:val="00450B34"/>
    <w:rsid w:val="00456727"/>
    <w:rsid w:val="004606A7"/>
    <w:rsid w:val="004A5E5D"/>
    <w:rsid w:val="004B747B"/>
    <w:rsid w:val="004D13AD"/>
    <w:rsid w:val="004D7537"/>
    <w:rsid w:val="004E3F5E"/>
    <w:rsid w:val="004F5C05"/>
    <w:rsid w:val="00511961"/>
    <w:rsid w:val="00513F88"/>
    <w:rsid w:val="0053749F"/>
    <w:rsid w:val="00553A4C"/>
    <w:rsid w:val="00554335"/>
    <w:rsid w:val="005565CE"/>
    <w:rsid w:val="005708AE"/>
    <w:rsid w:val="005745B8"/>
    <w:rsid w:val="0059532C"/>
    <w:rsid w:val="005A0FA9"/>
    <w:rsid w:val="005B0F15"/>
    <w:rsid w:val="005B2DDD"/>
    <w:rsid w:val="005B2FA7"/>
    <w:rsid w:val="005C032C"/>
    <w:rsid w:val="005C5932"/>
    <w:rsid w:val="005C6817"/>
    <w:rsid w:val="005C775A"/>
    <w:rsid w:val="005E0B61"/>
    <w:rsid w:val="005E164C"/>
    <w:rsid w:val="005E3D04"/>
    <w:rsid w:val="005F389E"/>
    <w:rsid w:val="006018E9"/>
    <w:rsid w:val="00606320"/>
    <w:rsid w:val="006103B1"/>
    <w:rsid w:val="00616043"/>
    <w:rsid w:val="00626765"/>
    <w:rsid w:val="00640B2C"/>
    <w:rsid w:val="006524DB"/>
    <w:rsid w:val="006638CE"/>
    <w:rsid w:val="00667CAD"/>
    <w:rsid w:val="00681142"/>
    <w:rsid w:val="00681D5E"/>
    <w:rsid w:val="00682E08"/>
    <w:rsid w:val="006B1F58"/>
    <w:rsid w:val="006B21FD"/>
    <w:rsid w:val="006C0257"/>
    <w:rsid w:val="006C0E29"/>
    <w:rsid w:val="006C47AF"/>
    <w:rsid w:val="006D30FE"/>
    <w:rsid w:val="006D3757"/>
    <w:rsid w:val="006E6C97"/>
    <w:rsid w:val="006F3ADB"/>
    <w:rsid w:val="006F7348"/>
    <w:rsid w:val="006F796D"/>
    <w:rsid w:val="0070155F"/>
    <w:rsid w:val="00717251"/>
    <w:rsid w:val="00717719"/>
    <w:rsid w:val="007372A4"/>
    <w:rsid w:val="00741B04"/>
    <w:rsid w:val="00752FAB"/>
    <w:rsid w:val="0076115C"/>
    <w:rsid w:val="007664F3"/>
    <w:rsid w:val="00790CA5"/>
    <w:rsid w:val="0079197C"/>
    <w:rsid w:val="007A35B9"/>
    <w:rsid w:val="007B77D6"/>
    <w:rsid w:val="007C0B6E"/>
    <w:rsid w:val="007C2710"/>
    <w:rsid w:val="007D4836"/>
    <w:rsid w:val="007D4D3F"/>
    <w:rsid w:val="007D5941"/>
    <w:rsid w:val="007E1308"/>
    <w:rsid w:val="007E255A"/>
    <w:rsid w:val="007E2C84"/>
    <w:rsid w:val="007E3545"/>
    <w:rsid w:val="007F0095"/>
    <w:rsid w:val="007F328C"/>
    <w:rsid w:val="007F3E78"/>
    <w:rsid w:val="00800D0A"/>
    <w:rsid w:val="00814EDB"/>
    <w:rsid w:val="00815229"/>
    <w:rsid w:val="008338F7"/>
    <w:rsid w:val="00836397"/>
    <w:rsid w:val="00845054"/>
    <w:rsid w:val="00852D1C"/>
    <w:rsid w:val="00856147"/>
    <w:rsid w:val="00860D88"/>
    <w:rsid w:val="00860F40"/>
    <w:rsid w:val="008615C9"/>
    <w:rsid w:val="00861CA4"/>
    <w:rsid w:val="00864020"/>
    <w:rsid w:val="0088774C"/>
    <w:rsid w:val="008979D5"/>
    <w:rsid w:val="008A4C3B"/>
    <w:rsid w:val="008B2477"/>
    <w:rsid w:val="008B2AD7"/>
    <w:rsid w:val="008D4621"/>
    <w:rsid w:val="008D6B7E"/>
    <w:rsid w:val="008D7845"/>
    <w:rsid w:val="008F2D4D"/>
    <w:rsid w:val="008F4127"/>
    <w:rsid w:val="008F6022"/>
    <w:rsid w:val="009068C2"/>
    <w:rsid w:val="00917C49"/>
    <w:rsid w:val="00923B23"/>
    <w:rsid w:val="009350ED"/>
    <w:rsid w:val="00937ED0"/>
    <w:rsid w:val="00944D07"/>
    <w:rsid w:val="009464D4"/>
    <w:rsid w:val="00952797"/>
    <w:rsid w:val="009777D3"/>
    <w:rsid w:val="009805D3"/>
    <w:rsid w:val="009859E6"/>
    <w:rsid w:val="00994A3A"/>
    <w:rsid w:val="009973BC"/>
    <w:rsid w:val="009A0A5D"/>
    <w:rsid w:val="009C6933"/>
    <w:rsid w:val="009D7BDF"/>
    <w:rsid w:val="009F24A2"/>
    <w:rsid w:val="009F4818"/>
    <w:rsid w:val="009F743F"/>
    <w:rsid w:val="00A04C7A"/>
    <w:rsid w:val="00A058E5"/>
    <w:rsid w:val="00A10C1A"/>
    <w:rsid w:val="00A1230C"/>
    <w:rsid w:val="00A2072E"/>
    <w:rsid w:val="00A22668"/>
    <w:rsid w:val="00A237BB"/>
    <w:rsid w:val="00A36FE5"/>
    <w:rsid w:val="00A509AB"/>
    <w:rsid w:val="00A7728A"/>
    <w:rsid w:val="00A82078"/>
    <w:rsid w:val="00A838C8"/>
    <w:rsid w:val="00A91C42"/>
    <w:rsid w:val="00A9516B"/>
    <w:rsid w:val="00A960C9"/>
    <w:rsid w:val="00A9780A"/>
    <w:rsid w:val="00AA00AF"/>
    <w:rsid w:val="00AA2FC9"/>
    <w:rsid w:val="00AB283D"/>
    <w:rsid w:val="00AB4FF1"/>
    <w:rsid w:val="00AC3B8B"/>
    <w:rsid w:val="00AD312E"/>
    <w:rsid w:val="00AE3EAF"/>
    <w:rsid w:val="00AE7E30"/>
    <w:rsid w:val="00B01307"/>
    <w:rsid w:val="00B024B0"/>
    <w:rsid w:val="00B11B53"/>
    <w:rsid w:val="00B216D7"/>
    <w:rsid w:val="00B324D5"/>
    <w:rsid w:val="00B34EDA"/>
    <w:rsid w:val="00B4466E"/>
    <w:rsid w:val="00B449DF"/>
    <w:rsid w:val="00B51748"/>
    <w:rsid w:val="00B57198"/>
    <w:rsid w:val="00B618B9"/>
    <w:rsid w:val="00B85023"/>
    <w:rsid w:val="00B97E56"/>
    <w:rsid w:val="00BA2456"/>
    <w:rsid w:val="00BA469B"/>
    <w:rsid w:val="00BA5D7D"/>
    <w:rsid w:val="00BA6C63"/>
    <w:rsid w:val="00BB4A5B"/>
    <w:rsid w:val="00BE0600"/>
    <w:rsid w:val="00BE19D5"/>
    <w:rsid w:val="00BE3D81"/>
    <w:rsid w:val="00BF2534"/>
    <w:rsid w:val="00BF79DC"/>
    <w:rsid w:val="00C13BBD"/>
    <w:rsid w:val="00C15291"/>
    <w:rsid w:val="00C2176D"/>
    <w:rsid w:val="00C21C53"/>
    <w:rsid w:val="00C27C6F"/>
    <w:rsid w:val="00C30108"/>
    <w:rsid w:val="00C35DE1"/>
    <w:rsid w:val="00C35E47"/>
    <w:rsid w:val="00C3795C"/>
    <w:rsid w:val="00C40A35"/>
    <w:rsid w:val="00C524AA"/>
    <w:rsid w:val="00C54689"/>
    <w:rsid w:val="00C74512"/>
    <w:rsid w:val="00C81B3A"/>
    <w:rsid w:val="00CA4EE0"/>
    <w:rsid w:val="00CA7C45"/>
    <w:rsid w:val="00CB5C4A"/>
    <w:rsid w:val="00CB5DF6"/>
    <w:rsid w:val="00CB6C08"/>
    <w:rsid w:val="00CC286A"/>
    <w:rsid w:val="00CD0DCA"/>
    <w:rsid w:val="00CF5FC9"/>
    <w:rsid w:val="00D006CE"/>
    <w:rsid w:val="00D12F61"/>
    <w:rsid w:val="00D201C6"/>
    <w:rsid w:val="00D460F8"/>
    <w:rsid w:val="00D50CC6"/>
    <w:rsid w:val="00D638E0"/>
    <w:rsid w:val="00D66153"/>
    <w:rsid w:val="00D716BA"/>
    <w:rsid w:val="00D81DC3"/>
    <w:rsid w:val="00D8404D"/>
    <w:rsid w:val="00DA62CE"/>
    <w:rsid w:val="00DC2952"/>
    <w:rsid w:val="00DC2E3B"/>
    <w:rsid w:val="00DD64CB"/>
    <w:rsid w:val="00DF1AB7"/>
    <w:rsid w:val="00DF44E6"/>
    <w:rsid w:val="00DF474E"/>
    <w:rsid w:val="00DF4F88"/>
    <w:rsid w:val="00E07C02"/>
    <w:rsid w:val="00E12B06"/>
    <w:rsid w:val="00E15BF6"/>
    <w:rsid w:val="00E16939"/>
    <w:rsid w:val="00E42EC5"/>
    <w:rsid w:val="00E71CB9"/>
    <w:rsid w:val="00E73698"/>
    <w:rsid w:val="00E77E23"/>
    <w:rsid w:val="00E8251C"/>
    <w:rsid w:val="00E844A0"/>
    <w:rsid w:val="00EB4F4D"/>
    <w:rsid w:val="00EC0E75"/>
    <w:rsid w:val="00EC11F6"/>
    <w:rsid w:val="00F12CD9"/>
    <w:rsid w:val="00F13ED2"/>
    <w:rsid w:val="00F17EFA"/>
    <w:rsid w:val="00F27ACB"/>
    <w:rsid w:val="00F355E8"/>
    <w:rsid w:val="00F3581D"/>
    <w:rsid w:val="00F3616F"/>
    <w:rsid w:val="00F54D7A"/>
    <w:rsid w:val="00F6618F"/>
    <w:rsid w:val="00F70DD5"/>
    <w:rsid w:val="00F73165"/>
    <w:rsid w:val="00F90BCE"/>
    <w:rsid w:val="00FC2881"/>
    <w:rsid w:val="00FD57C4"/>
    <w:rsid w:val="00FD7DC1"/>
    <w:rsid w:val="00FF30C9"/>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1745"/>
    <o:shapelayout v:ext="edit">
      <o:idmap v:ext="edit" data="1"/>
      <o:rules v:ext="edit">
        <o:r id="V:Rule2" type="connector" idref="#AutoShape 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Cambria" w:hAnsi="Arial" w:cs="Times New Roman"/>
        <w:lang w:val="en-US" w:eastAsia="en-US" w:bidi="ar-SA"/>
      </w:rPr>
    </w:rPrDefault>
    <w:pPrDefault/>
  </w:docDefaults>
  <w:latentStyles w:defLockedState="0" w:defUIPriority="0" w:defSemiHidden="0" w:defUnhideWhenUsed="0" w:defQFormat="0" w:count="267">
    <w:lsdException w:name="heading 2" w:semiHidden="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iPriority="1" w:unhideWhenUsed="1"/>
    <w:lsdException w:name="index 2" w:semiHidden="1" w:uiPriority="1" w:unhideWhenUsed="1"/>
    <w:lsdException w:name="index 3" w:semiHidden="1" w:uiPriority="1" w:unhideWhenUsed="1"/>
    <w:lsdException w:name="index 4" w:semiHidden="1" w:uiPriority="1" w:unhideWhenUsed="1"/>
    <w:lsdException w:name="index 5" w:semiHidden="1" w:uiPriority="1" w:unhideWhenUsed="1"/>
    <w:lsdException w:name="index 6" w:semiHidden="1" w:uiPriority="1" w:unhideWhenUsed="1"/>
    <w:lsdException w:name="index 7" w:semiHidden="1" w:uiPriority="1" w:unhideWhenUsed="1"/>
    <w:lsdException w:name="index 8" w:semiHidden="1" w:uiPriority="1" w:unhideWhenUsed="1"/>
    <w:lsdException w:name="index 9" w:semiHidden="1" w:uiPriority="1" w:unhideWhenUsed="1"/>
    <w:lsdException w:name="toc 1" w:uiPriority="39"/>
    <w:lsdException w:name="toc 2" w:uiPriority="39"/>
    <w:lsdException w:name="toc 3" w:uiPriority="39"/>
    <w:lsdException w:name="toc 4" w:semiHidden="1" w:uiPriority="1" w:unhideWhenUsed="1"/>
    <w:lsdException w:name="toc 5" w:semiHidden="1" w:uiPriority="1" w:unhideWhenUsed="1"/>
    <w:lsdException w:name="toc 6" w:semiHidden="1" w:uiPriority="1" w:unhideWhenUsed="1"/>
    <w:lsdException w:name="toc 7" w:semiHidden="1" w:uiPriority="1" w:unhideWhenUsed="1"/>
    <w:lsdException w:name="toc 8" w:semiHidden="1" w:uiPriority="1" w:unhideWhenUsed="1"/>
    <w:lsdException w:name="toc 9" w:semiHidden="1" w:uiPriority="1" w:unhideWhenUsed="1"/>
    <w:lsdException w:name="Normal Indent" w:semiHidden="1" w:uiPriority="1" w:unhideWhenUsed="1"/>
    <w:lsdException w:name="annotation text" w:semiHidden="1" w:uiPriority="99" w:unhideWhenUsed="1"/>
    <w:lsdException w:name="header" w:uiPriority="99"/>
    <w:lsdException w:name="footer" w:uiPriority="99"/>
    <w:lsdException w:name="index heading" w:semiHidden="1" w:uiPriority="1" w:unhideWhenUsed="1"/>
    <w:lsdException w:name="caption" w:semiHidden="1" w:uiPriority="1" w:unhideWhenUsed="1" w:qFormat="1"/>
    <w:lsdException w:name="table of figures" w:semiHidden="1" w:uiPriority="1" w:unhideWhenUsed="1"/>
    <w:lsdException w:name="envelope address" w:semiHidden="1" w:uiPriority="1" w:unhideWhenUsed="1"/>
    <w:lsdException w:name="envelope return" w:semiHidden="1" w:uiPriority="1" w:unhideWhenUsed="1"/>
    <w:lsdException w:name="annotation reference" w:semiHidden="1" w:uiPriority="99" w:unhideWhenUsed="1"/>
    <w:lsdException w:name="line number" w:semiHidden="1" w:uiPriority="1" w:unhideWhenUsed="1"/>
    <w:lsdException w:name="page number" w:semiHidden="1" w:uiPriority="1" w:unhideWhenUsed="1"/>
    <w:lsdException w:name="endnote reference" w:semiHidden="1" w:uiPriority="1" w:unhideWhenUsed="1"/>
    <w:lsdException w:name="endnote text" w:semiHidden="1" w:uiPriority="1" w:unhideWhenUsed="1"/>
    <w:lsdException w:name="table of authorities" w:semiHidden="1" w:uiPriority="1" w:unhideWhenUsed="1"/>
    <w:lsdException w:name="macro" w:semiHidden="1" w:uiPriority="1" w:unhideWhenUsed="1"/>
    <w:lsdException w:name="toa heading" w:semiHidden="1" w:uiPriority="1" w:unhideWhenUsed="1"/>
    <w:lsdException w:name="List" w:semiHidden="1" w:uiPriority="1" w:unhideWhenUsed="1"/>
    <w:lsdException w:name="List Bullet" w:semiHidden="1" w:uiPriority="1" w:unhideWhenUsed="1"/>
    <w:lsdException w:name="List Number" w:semiHidden="1" w:uiPriority="1" w:unhideWhenUsed="1"/>
    <w:lsdException w:name="List 2" w:semiHidden="1" w:uiPriority="1" w:unhideWhenUsed="1"/>
    <w:lsdException w:name="List 3" w:semiHidden="1" w:uiPriority="1" w:unhideWhenUsed="1"/>
    <w:lsdException w:name="List 4" w:semiHidden="1" w:uiPriority="1" w:unhideWhenUsed="1"/>
    <w:lsdException w:name="List 5" w:semiHidden="1" w:uiPriority="1" w:unhideWhenUsed="1"/>
    <w:lsdException w:name="List Bullet 2" w:semiHidden="1" w:uiPriority="1" w:unhideWhenUsed="1"/>
    <w:lsdException w:name="List Bullet 3" w:semiHidden="1" w:uiPriority="1" w:unhideWhenUsed="1"/>
    <w:lsdException w:name="List Bullet 4" w:semiHidden="1" w:uiPriority="1" w:unhideWhenUsed="1"/>
    <w:lsdException w:name="List Bullet 5" w:semiHidden="1" w:uiPriority="1" w:unhideWhenUsed="1"/>
    <w:lsdException w:name="List Number 2" w:semiHidden="1" w:uiPriority="1" w:unhideWhenUsed="1"/>
    <w:lsdException w:name="List Number 3" w:semiHidden="1" w:uiPriority="1" w:unhideWhenUsed="1"/>
    <w:lsdException w:name="List Number 4" w:semiHidden="1" w:uiPriority="1" w:unhideWhenUsed="1"/>
    <w:lsdException w:name="List Number 5" w:semiHidden="1" w:uiPriority="1" w:unhideWhenUsed="1"/>
    <w:lsdException w:name="Title" w:semiHidden="1" w:uiPriority="1" w:unhideWhenUsed="1"/>
    <w:lsdException w:name="Closing" w:semiHidden="1" w:uiPriority="99" w:unhideWhenUsed="1"/>
    <w:lsdException w:name="Signature" w:semiHidden="1" w:uiPriority="1" w:unhideWhenUsed="1"/>
    <w:lsdException w:name="Body Text" w:semiHidden="1" w:uiPriority="99" w:unhideWhenUsed="1"/>
    <w:lsdException w:name="Body Text Indent" w:semiHidden="1" w:uiPriority="99" w:unhideWhenUsed="1"/>
    <w:lsdException w:name="List Continue" w:semiHidden="1" w:uiPriority="1" w:unhideWhenUsed="1"/>
    <w:lsdException w:name="List Continue 2" w:semiHidden="1" w:uiPriority="1" w:unhideWhenUsed="1"/>
    <w:lsdException w:name="List Continue 3" w:semiHidden="1" w:uiPriority="1" w:unhideWhenUsed="1"/>
    <w:lsdException w:name="List Continue 4" w:semiHidden="1" w:uiPriority="1" w:unhideWhenUsed="1"/>
    <w:lsdException w:name="List Continue 5" w:semiHidden="1" w:uiPriority="1" w:unhideWhenUsed="1"/>
    <w:lsdException w:name="Message Header" w:semiHidden="1" w:uiPriority="1" w:unhideWhenUsed="1"/>
    <w:lsdException w:name="Subtitle" w:semiHidden="1" w:uiPriority="1" w:unhideWhenUsed="1"/>
    <w:lsdException w:name="Salutation" w:semiHidden="1" w:uiPriority="1" w:unhideWhenUsed="1"/>
    <w:lsdException w:name="Date" w:semiHidden="1" w:uiPriority="1" w:unhideWhenUsed="1"/>
    <w:lsdException w:name="Body Text First Indent" w:semiHidden="1" w:uiPriority="99" w:unhideWhenUsed="1"/>
    <w:lsdException w:name="Body Text First Indent 2" w:semiHidden="1" w:uiPriority="99" w:unhideWhenUsed="1"/>
    <w:lsdException w:name="Note Heading" w:semiHidden="1" w:uiPriority="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uiPriority="99"/>
    <w:lsdException w:name="FollowedHyperlink" w:semiHidden="1" w:uiPriority="1" w:unhideWhenUsed="1"/>
    <w:lsdException w:name="Strong" w:semiHidden="1" w:uiPriority="1" w:unhideWhenUsed="1"/>
    <w:lsdException w:name="Emphasis" w:semiHidden="1" w:uiPriority="1" w:unhideWhenUsed="1"/>
    <w:lsdException w:name="Document Map" w:semiHidden="1" w:uiPriority="1" w:unhideWhenUsed="1"/>
    <w:lsdException w:name="Plain Text" w:semiHidden="1" w:uiPriority="1" w:unhideWhenUsed="1"/>
    <w:lsdException w:name="E-mail Signature" w:semiHidden="1" w:uiPriority="1" w:unhideWhenUsed="1"/>
    <w:lsdException w:name="Normal (Web)" w:semiHidden="1" w:uiPriority="1" w:unhideWhenUsed="1"/>
    <w:lsdException w:name="HTML Acronym" w:semiHidden="1" w:uiPriority="1" w:unhideWhenUsed="1"/>
    <w:lsdException w:name="HTML Address" w:semiHidden="1" w:uiPriority="1" w:unhideWhenUsed="1"/>
    <w:lsdException w:name="HTML Cite" w:semiHidden="1" w:uiPriority="1" w:unhideWhenUsed="1"/>
    <w:lsdException w:name="HTML Code" w:semiHidden="1" w:uiPriority="1" w:unhideWhenUsed="1"/>
    <w:lsdException w:name="HTML Definition" w:semiHidden="1" w:uiPriority="1" w:unhideWhenUsed="1"/>
    <w:lsdException w:name="HTML Keyboard" w:semiHidden="1" w:uiPriority="1" w:unhideWhenUsed="1"/>
    <w:lsdException w:name="HTML Preformatted" w:semiHidden="1" w:uiPriority="1" w:unhideWhenUsed="1"/>
    <w:lsdException w:name="HTML Sample" w:semiHidden="1" w:uiPriority="1" w:unhideWhenUsed="1"/>
    <w:lsdException w:name="HTML Typewriter" w:semiHidden="1" w:uiPriority="1" w:unhideWhenUsed="1"/>
    <w:lsdException w:name="HTML Variable" w:semiHidden="1" w:uiPriority="1" w:unhideWhenUsed="1"/>
    <w:lsdException w:name="annotation subject" w:semiHidden="1" w:uiPriority="1" w:unhideWhenUsed="1"/>
    <w:lsdException w:name="Placeholder Text" w:semiHidden="1" w:uiPriority="1" w:unhideWhenUsed="1"/>
    <w:lsdException w:name="No Spacing" w:semiHidden="1" w:uiPriority="1" w:unhideWhenUsed="1"/>
    <w:lsdException w:name="List Paragraph" w:semiHidden="1" w:uiPriority="34" w:unhideWhenUsed="1" w:qFormat="1"/>
    <w:lsdException w:name="Quote" w:semiHidden="1" w:uiPriority="1" w:unhideWhenUsed="1"/>
    <w:lsdException w:name="Intense Quote" w:semiHidden="1" w:uiPriority="1" w:unhideWhenUsed="1"/>
    <w:lsdException w:name="Subtle Emphasis" w:semiHidden="1" w:uiPriority="1" w:unhideWhenUsed="1"/>
    <w:lsdException w:name="Intense Emphasis" w:uiPriority="21" w:qFormat="1"/>
    <w:lsdException w:name="Subtle Reference" w:semiHidden="1" w:uiPriority="1" w:unhideWhenUsed="1"/>
    <w:lsdException w:name="Intense Reference" w:semiHidden="1" w:uiPriority="1" w:unhideWhenUsed="1"/>
    <w:lsdException w:name="Book Title" w:semiHidden="1" w:uiPriority="99" w:unhideWhenUsed="1"/>
    <w:lsdException w:name="Bibliography" w:semiHidden="1" w:uiPriority="99" w:unhideWhenUsed="1"/>
    <w:lsdException w:name="TOC Heading" w:semiHidden="1" w:uiPriority="39" w:unhideWhenUsed="1"/>
  </w:latentStyles>
  <w:style w:type="paragraph" w:default="1" w:styleId="Normal">
    <w:name w:val="Normal"/>
    <w:uiPriority w:val="1"/>
    <w:unhideWhenUsed/>
    <w:rsid w:val="001E4A94"/>
    <w:pPr>
      <w:spacing w:after="200"/>
    </w:pPr>
    <w:rPr>
      <w:sz w:val="24"/>
      <w:szCs w:val="24"/>
      <w:lang w:val="en-AU"/>
    </w:rPr>
  </w:style>
  <w:style w:type="paragraph" w:styleId="Heading1">
    <w:name w:val="heading 1"/>
    <w:basedOn w:val="Normal"/>
    <w:next w:val="Normal"/>
    <w:link w:val="Heading1Char"/>
    <w:uiPriority w:val="1"/>
    <w:semiHidden/>
    <w:unhideWhenUsed/>
    <w:rsid w:val="00554335"/>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1"/>
    <w:semiHidden/>
    <w:unhideWhenUsed/>
    <w:qFormat/>
    <w:rsid w:val="00E73698"/>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1"/>
    <w:semiHidden/>
    <w:unhideWhenUsed/>
    <w:qFormat/>
    <w:rsid w:val="00E73698"/>
    <w:pPr>
      <w:keepNext/>
      <w:spacing w:before="240" w:after="60"/>
      <w:outlineLvl w:val="2"/>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semiHidden/>
    <w:rsid w:val="001E4A94"/>
    <w:rPr>
      <w:rFonts w:asciiTheme="majorHAnsi" w:eastAsiaTheme="majorEastAsia" w:hAnsiTheme="majorHAnsi" w:cstheme="majorBidi"/>
      <w:b/>
      <w:bCs/>
      <w:kern w:val="32"/>
      <w:sz w:val="32"/>
      <w:szCs w:val="32"/>
    </w:rPr>
  </w:style>
  <w:style w:type="paragraph" w:customStyle="1" w:styleId="AHPRADocumenttitle">
    <w:name w:val="AHPRA Document title"/>
    <w:basedOn w:val="Normal"/>
    <w:rsid w:val="0079197C"/>
    <w:pPr>
      <w:spacing w:before="200"/>
      <w:outlineLvl w:val="0"/>
    </w:pPr>
    <w:rPr>
      <w:rFonts w:cs="Arial"/>
      <w:color w:val="00BCE4"/>
      <w:sz w:val="32"/>
      <w:szCs w:val="52"/>
    </w:rPr>
  </w:style>
  <w:style w:type="paragraph" w:customStyle="1" w:styleId="AHPRAComplextableheadings">
    <w:name w:val="AHPRA Complex table headings"/>
    <w:basedOn w:val="AHPRAtableheading"/>
    <w:uiPriority w:val="1"/>
    <w:rsid w:val="0037447E"/>
    <w:rPr>
      <w:color w:val="FFFFFF" w:themeColor="background1"/>
    </w:rPr>
  </w:style>
  <w:style w:type="paragraph" w:customStyle="1" w:styleId="AHPRAComplextablerowheaders">
    <w:name w:val="AHPRA Complex table row headers"/>
    <w:basedOn w:val="AHPRAtabletext"/>
    <w:uiPriority w:val="1"/>
    <w:rsid w:val="0037447E"/>
    <w:pPr>
      <w:spacing w:before="120" w:after="120"/>
    </w:pPr>
    <w:rPr>
      <w:color w:val="FFFFFF" w:themeColor="background1"/>
    </w:rPr>
  </w:style>
  <w:style w:type="paragraph" w:customStyle="1" w:styleId="AHPRAbody">
    <w:name w:val="AHPRA body"/>
    <w:basedOn w:val="Normal"/>
    <w:link w:val="AHPRAbodyChar"/>
    <w:qFormat/>
    <w:rsid w:val="00E73698"/>
    <w:rPr>
      <w:rFonts w:cs="Arial"/>
      <w:sz w:val="20"/>
    </w:rPr>
  </w:style>
  <w:style w:type="paragraph" w:customStyle="1" w:styleId="AHPRAbodybold">
    <w:name w:val="AHPRA body bold"/>
    <w:basedOn w:val="AHPRAbody"/>
    <w:link w:val="AHPRAbodyboldChar"/>
    <w:qFormat/>
    <w:rsid w:val="00D8404D"/>
    <w:rPr>
      <w:b/>
    </w:rPr>
  </w:style>
  <w:style w:type="paragraph" w:customStyle="1" w:styleId="AHPRADocumentsubheading">
    <w:name w:val="AHPRA Document subheading"/>
    <w:basedOn w:val="Normal"/>
    <w:next w:val="Normal"/>
    <w:qFormat/>
    <w:rsid w:val="0079197C"/>
    <w:pPr>
      <w:outlineLvl w:val="0"/>
    </w:pPr>
    <w:rPr>
      <w:rFonts w:cs="Arial"/>
      <w:color w:val="5F6062"/>
      <w:sz w:val="28"/>
      <w:szCs w:val="52"/>
    </w:rPr>
  </w:style>
  <w:style w:type="paragraph" w:customStyle="1" w:styleId="AHPRASubheading">
    <w:name w:val="AHPRA Subheading"/>
    <w:basedOn w:val="Normal"/>
    <w:qFormat/>
    <w:rsid w:val="00A10C1A"/>
    <w:pPr>
      <w:spacing w:before="200"/>
    </w:pPr>
    <w:rPr>
      <w:b/>
      <w:color w:val="007DC3"/>
      <w:sz w:val="20"/>
    </w:rPr>
  </w:style>
  <w:style w:type="paragraph" w:customStyle="1" w:styleId="AHPRASubheadinglevel2">
    <w:name w:val="AHPRA Subheading level 2"/>
    <w:basedOn w:val="AHPRASubheading"/>
    <w:next w:val="Normal"/>
    <w:qFormat/>
    <w:rsid w:val="00A10C1A"/>
    <w:rPr>
      <w:color w:val="auto"/>
    </w:rPr>
  </w:style>
  <w:style w:type="paragraph" w:customStyle="1" w:styleId="AHPRASubheadinglevel3">
    <w:name w:val="AHPRA Subheading level 3"/>
    <w:basedOn w:val="AHPRASubheading"/>
    <w:next w:val="Normal"/>
    <w:qFormat/>
    <w:rsid w:val="00A10C1A"/>
    <w:rPr>
      <w:b w:val="0"/>
    </w:rPr>
  </w:style>
  <w:style w:type="paragraph" w:customStyle="1" w:styleId="AHPRABulletlevel1">
    <w:name w:val="AHPRA Bullet level 1"/>
    <w:basedOn w:val="Normal"/>
    <w:qFormat/>
    <w:rsid w:val="0079197C"/>
    <w:pPr>
      <w:numPr>
        <w:numId w:val="2"/>
      </w:numPr>
      <w:spacing w:after="0"/>
    </w:pPr>
    <w:rPr>
      <w:sz w:val="20"/>
    </w:rPr>
  </w:style>
  <w:style w:type="paragraph" w:customStyle="1" w:styleId="AHPRABulletlevel2">
    <w:name w:val="AHPRA Bullet level 2"/>
    <w:basedOn w:val="AHPRABulletlevel1"/>
    <w:rsid w:val="0079197C"/>
    <w:pPr>
      <w:numPr>
        <w:numId w:val="9"/>
      </w:numPr>
      <w:ind w:left="738" w:hanging="369"/>
    </w:pPr>
  </w:style>
  <w:style w:type="paragraph" w:customStyle="1" w:styleId="AHPRABulletlevel3">
    <w:name w:val="AHPRA Bullet level 3"/>
    <w:basedOn w:val="AHPRABulletlevel2"/>
    <w:rsid w:val="0079197C"/>
    <w:pPr>
      <w:numPr>
        <w:numId w:val="1"/>
      </w:numPr>
      <w:ind w:left="1106" w:hanging="369"/>
    </w:pPr>
  </w:style>
  <w:style w:type="paragraph" w:customStyle="1" w:styleId="AHPRANumberedlistlevel2">
    <w:name w:val="AHPRA Numbered list level 2"/>
    <w:basedOn w:val="AHPRANumberedlistlevel1"/>
    <w:rsid w:val="00A10C1A"/>
    <w:pPr>
      <w:numPr>
        <w:ilvl w:val="1"/>
      </w:numPr>
    </w:pPr>
  </w:style>
  <w:style w:type="table" w:styleId="TableGrid">
    <w:name w:val="Table Grid"/>
    <w:basedOn w:val="TableNormal"/>
    <w:rsid w:val="00DC295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HPRANumberedsubheadinglevel1">
    <w:name w:val="AHPRA Numbered subheading level 1"/>
    <w:basedOn w:val="AHPRASubheading"/>
    <w:next w:val="AHPRAbody"/>
    <w:rsid w:val="0079197C"/>
    <w:pPr>
      <w:numPr>
        <w:numId w:val="11"/>
      </w:numPr>
    </w:pPr>
  </w:style>
  <w:style w:type="paragraph" w:customStyle="1" w:styleId="AHPRANumberedlistlevel2withspace">
    <w:name w:val="AHPRA Numbered list level 2 with space"/>
    <w:basedOn w:val="AHPRANumberedlistlevel2"/>
    <w:next w:val="AHPRAbody"/>
    <w:rsid w:val="00A10C1A"/>
    <w:pPr>
      <w:spacing w:after="240"/>
    </w:pPr>
  </w:style>
  <w:style w:type="paragraph" w:customStyle="1" w:styleId="AHPRAtableheading">
    <w:name w:val="AHPRA table heading"/>
    <w:basedOn w:val="Normal"/>
    <w:rsid w:val="0053749F"/>
    <w:pPr>
      <w:spacing w:before="120" w:after="120"/>
      <w:jc w:val="center"/>
    </w:pPr>
    <w:rPr>
      <w:b/>
      <w:sz w:val="20"/>
    </w:rPr>
  </w:style>
  <w:style w:type="paragraph" w:customStyle="1" w:styleId="AHPRABulletlevel1last">
    <w:name w:val="AHPRA Bullet level 1 last"/>
    <w:basedOn w:val="AHPRABulletlevel1"/>
    <w:next w:val="Normal"/>
    <w:rsid w:val="0079197C"/>
    <w:pPr>
      <w:spacing w:after="200"/>
    </w:pPr>
  </w:style>
  <w:style w:type="paragraph" w:customStyle="1" w:styleId="AHPRANumberedlistlevel1withspace">
    <w:name w:val="AHPRA Numbered list level 1 with space"/>
    <w:basedOn w:val="AHPRANumberedlistlevel1"/>
    <w:next w:val="AHPRAbody"/>
    <w:rsid w:val="00A10C1A"/>
    <w:pPr>
      <w:spacing w:after="200"/>
    </w:pPr>
  </w:style>
  <w:style w:type="character" w:customStyle="1" w:styleId="Heading3Char">
    <w:name w:val="Heading 3 Char"/>
    <w:basedOn w:val="DefaultParagraphFont"/>
    <w:link w:val="Heading3"/>
    <w:uiPriority w:val="1"/>
    <w:semiHidden/>
    <w:rsid w:val="001E4A94"/>
    <w:rPr>
      <w:rFonts w:asciiTheme="majorHAnsi" w:eastAsiaTheme="majorEastAsia" w:hAnsiTheme="majorHAnsi" w:cstheme="majorBidi"/>
      <w:b/>
      <w:bCs/>
      <w:sz w:val="26"/>
      <w:szCs w:val="26"/>
    </w:rPr>
  </w:style>
  <w:style w:type="paragraph" w:styleId="Header">
    <w:name w:val="header"/>
    <w:basedOn w:val="Normal"/>
    <w:link w:val="HeaderChar"/>
    <w:uiPriority w:val="1"/>
    <w:semiHidden/>
    <w:unhideWhenUsed/>
    <w:rsid w:val="00E73698"/>
    <w:pPr>
      <w:tabs>
        <w:tab w:val="center" w:pos="4513"/>
        <w:tab w:val="right" w:pos="9026"/>
      </w:tabs>
    </w:pPr>
  </w:style>
  <w:style w:type="character" w:customStyle="1" w:styleId="HeaderChar">
    <w:name w:val="Header Char"/>
    <w:basedOn w:val="DefaultParagraphFont"/>
    <w:link w:val="Header"/>
    <w:uiPriority w:val="1"/>
    <w:semiHidden/>
    <w:rsid w:val="001E4A94"/>
    <w:rPr>
      <w:sz w:val="24"/>
      <w:szCs w:val="24"/>
    </w:rPr>
  </w:style>
  <w:style w:type="paragraph" w:customStyle="1" w:styleId="AHPRApagenumber">
    <w:name w:val="AHPRA page number"/>
    <w:basedOn w:val="AHPRAfooter"/>
    <w:rsid w:val="0079197C"/>
    <w:pPr>
      <w:jc w:val="right"/>
    </w:pPr>
  </w:style>
  <w:style w:type="paragraph" w:styleId="FootnoteText">
    <w:name w:val="footnote text"/>
    <w:basedOn w:val="Normal"/>
    <w:link w:val="FootnoteTextChar"/>
    <w:uiPriority w:val="1"/>
    <w:semiHidden/>
    <w:unhideWhenUsed/>
    <w:rsid w:val="00E73698"/>
    <w:rPr>
      <w:sz w:val="20"/>
      <w:szCs w:val="20"/>
    </w:rPr>
  </w:style>
  <w:style w:type="character" w:customStyle="1" w:styleId="FootnoteTextChar">
    <w:name w:val="Footnote Text Char"/>
    <w:basedOn w:val="DefaultParagraphFont"/>
    <w:link w:val="FootnoteText"/>
    <w:uiPriority w:val="1"/>
    <w:semiHidden/>
    <w:rsid w:val="001E4A94"/>
  </w:style>
  <w:style w:type="character" w:styleId="FootnoteReference">
    <w:name w:val="footnote reference"/>
    <w:basedOn w:val="DefaultParagraphFont"/>
    <w:unhideWhenUsed/>
    <w:rsid w:val="00B34EDA"/>
    <w:rPr>
      <w:rFonts w:ascii="Arial" w:hAnsi="Arial"/>
      <w:color w:val="auto"/>
      <w:sz w:val="18"/>
      <w:vertAlign w:val="superscript"/>
    </w:rPr>
  </w:style>
  <w:style w:type="paragraph" w:customStyle="1" w:styleId="AHPRAfooter">
    <w:name w:val="AHPRA footer"/>
    <w:basedOn w:val="FootnoteText"/>
    <w:rsid w:val="0079197C"/>
    <w:pPr>
      <w:spacing w:after="0"/>
    </w:pPr>
    <w:rPr>
      <w:rFonts w:cs="Arial"/>
      <w:color w:val="5F6062"/>
      <w:sz w:val="18"/>
    </w:rPr>
  </w:style>
  <w:style w:type="character" w:customStyle="1" w:styleId="Heading2Char">
    <w:name w:val="Heading 2 Char"/>
    <w:basedOn w:val="DefaultParagraphFont"/>
    <w:link w:val="Heading2"/>
    <w:uiPriority w:val="1"/>
    <w:semiHidden/>
    <w:rsid w:val="001E4A94"/>
    <w:rPr>
      <w:rFonts w:asciiTheme="majorHAnsi" w:eastAsiaTheme="majorEastAsia" w:hAnsiTheme="majorHAnsi" w:cstheme="majorBidi"/>
      <w:b/>
      <w:bCs/>
      <w:i/>
      <w:iCs/>
      <w:sz w:val="28"/>
      <w:szCs w:val="28"/>
    </w:rPr>
  </w:style>
  <w:style w:type="paragraph" w:styleId="TOC2">
    <w:name w:val="toc 2"/>
    <w:basedOn w:val="AHPRASubheadinglevel2"/>
    <w:next w:val="Normal"/>
    <w:autoRedefine/>
    <w:uiPriority w:val="39"/>
    <w:unhideWhenUsed/>
    <w:rsid w:val="0037447E"/>
    <w:pPr>
      <w:ind w:left="240"/>
    </w:pPr>
  </w:style>
  <w:style w:type="paragraph" w:styleId="TOC1">
    <w:name w:val="toc 1"/>
    <w:aliases w:val="AHPRA table of contents"/>
    <w:basedOn w:val="AHPRASubheading"/>
    <w:next w:val="Normal"/>
    <w:autoRedefine/>
    <w:uiPriority w:val="39"/>
    <w:unhideWhenUsed/>
    <w:rsid w:val="0079197C"/>
    <w:pPr>
      <w:tabs>
        <w:tab w:val="right" w:leader="dot" w:pos="9488"/>
      </w:tabs>
    </w:pPr>
    <w:rPr>
      <w:noProof/>
    </w:rPr>
  </w:style>
  <w:style w:type="paragraph" w:styleId="TOC3">
    <w:name w:val="toc 3"/>
    <w:basedOn w:val="AHPRASubheadinglevel3"/>
    <w:next w:val="Normal"/>
    <w:autoRedefine/>
    <w:uiPriority w:val="39"/>
    <w:unhideWhenUsed/>
    <w:rsid w:val="00C3795C"/>
    <w:pPr>
      <w:ind w:left="480"/>
    </w:pPr>
  </w:style>
  <w:style w:type="character" w:styleId="Hyperlink">
    <w:name w:val="Hyperlink"/>
    <w:uiPriority w:val="99"/>
    <w:unhideWhenUsed/>
    <w:rsid w:val="00E73698"/>
    <w:rPr>
      <w:color w:val="0000FF"/>
      <w:u w:val="single"/>
    </w:rPr>
  </w:style>
  <w:style w:type="paragraph" w:customStyle="1" w:styleId="AHPRAtabletext">
    <w:name w:val="AHPRA table text"/>
    <w:basedOn w:val="AHPRAbody"/>
    <w:rsid w:val="00A10C1A"/>
    <w:pPr>
      <w:spacing w:after="0"/>
    </w:pPr>
    <w:rPr>
      <w:szCs w:val="20"/>
    </w:rPr>
  </w:style>
  <w:style w:type="paragraph" w:styleId="BalloonText">
    <w:name w:val="Balloon Text"/>
    <w:basedOn w:val="Normal"/>
    <w:link w:val="BalloonTextChar"/>
    <w:uiPriority w:val="99"/>
    <w:semiHidden/>
    <w:unhideWhenUsed/>
    <w:rsid w:val="008979D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4A94"/>
    <w:rPr>
      <w:rFonts w:ascii="Tahoma" w:hAnsi="Tahoma" w:cs="Tahoma"/>
      <w:sz w:val="16"/>
      <w:szCs w:val="16"/>
    </w:rPr>
  </w:style>
  <w:style w:type="character" w:styleId="IntenseEmphasis">
    <w:name w:val="Intense Emphasis"/>
    <w:aliases w:val="AHPRA- Footer"/>
    <w:uiPriority w:val="1"/>
    <w:semiHidden/>
    <w:unhideWhenUsed/>
    <w:qFormat/>
    <w:rsid w:val="00F27ACB"/>
    <w:rPr>
      <w:rFonts w:ascii="Arial" w:hAnsi="Arial" w:cs="Arial"/>
      <w:sz w:val="16"/>
    </w:rPr>
  </w:style>
  <w:style w:type="numbering" w:customStyle="1" w:styleId="AHPRANumberedlist">
    <w:name w:val="AHPRA Numbered list"/>
    <w:uiPriority w:val="99"/>
    <w:rsid w:val="0079197C"/>
    <w:pPr>
      <w:numPr>
        <w:numId w:val="3"/>
      </w:numPr>
    </w:pPr>
  </w:style>
  <w:style w:type="numbering" w:customStyle="1" w:styleId="AHPRANumberedheadinglist">
    <w:name w:val="AHPRA Numbered heading list"/>
    <w:uiPriority w:val="99"/>
    <w:rsid w:val="000E7E28"/>
    <w:pPr>
      <w:numPr>
        <w:numId w:val="4"/>
      </w:numPr>
    </w:pPr>
  </w:style>
  <w:style w:type="paragraph" w:customStyle="1" w:styleId="AHPRANumberedlistlevel3withspace">
    <w:name w:val="AHPRA Numbered list level 3 with space"/>
    <w:basedOn w:val="AHPRANumberedlistlevel3"/>
    <w:next w:val="AHPRAbody"/>
    <w:rsid w:val="00A10C1A"/>
    <w:pPr>
      <w:spacing w:after="200"/>
    </w:pPr>
  </w:style>
  <w:style w:type="paragraph" w:customStyle="1" w:styleId="StyleAHPRASubheadingNotBold">
    <w:name w:val="Style AHPRA Subheading + Not Bold"/>
    <w:basedOn w:val="AHPRASubheading"/>
    <w:uiPriority w:val="1"/>
    <w:semiHidden/>
    <w:unhideWhenUsed/>
    <w:rsid w:val="00D8404D"/>
    <w:rPr>
      <w:b w:val="0"/>
    </w:rPr>
  </w:style>
  <w:style w:type="paragraph" w:customStyle="1" w:styleId="AHPRABulletlevel2last">
    <w:name w:val="AHPRA Bullet level 2 last"/>
    <w:basedOn w:val="AHPRABulletlevel2"/>
    <w:next w:val="AHPRAbody"/>
    <w:rsid w:val="0079197C"/>
    <w:pPr>
      <w:spacing w:after="200"/>
    </w:pPr>
  </w:style>
  <w:style w:type="paragraph" w:customStyle="1" w:styleId="AHPRABulletlevel3last">
    <w:name w:val="AHPRA Bullet level 3 last"/>
    <w:basedOn w:val="AHPRABulletlevel3"/>
    <w:next w:val="AHPRAbody"/>
    <w:rsid w:val="0079197C"/>
    <w:pPr>
      <w:spacing w:after="200"/>
    </w:pPr>
  </w:style>
  <w:style w:type="paragraph" w:customStyle="1" w:styleId="AHPRAbodyitalics">
    <w:name w:val="AHPRA body italics"/>
    <w:basedOn w:val="AHPRAbodybold"/>
    <w:link w:val="AHPRAbodyitalicsChar"/>
    <w:qFormat/>
    <w:rsid w:val="00D8404D"/>
    <w:rPr>
      <w:b w:val="0"/>
      <w:i/>
    </w:rPr>
  </w:style>
  <w:style w:type="paragraph" w:customStyle="1" w:styleId="AHPRAbodyunderline">
    <w:name w:val="AHPRA body underline"/>
    <w:basedOn w:val="AHPRAbodyitalics"/>
    <w:link w:val="AHPRAbodyunderlineChar"/>
    <w:rsid w:val="00D8404D"/>
    <w:rPr>
      <w:i w:val="0"/>
      <w:u w:val="single"/>
    </w:rPr>
  </w:style>
  <w:style w:type="paragraph" w:customStyle="1" w:styleId="AHPRAfirstpagefooter">
    <w:name w:val="AHPRA first page footer"/>
    <w:basedOn w:val="AHPRAfooter"/>
    <w:rsid w:val="0079197C"/>
    <w:pPr>
      <w:jc w:val="center"/>
    </w:pPr>
    <w:rPr>
      <w:b/>
    </w:rPr>
  </w:style>
  <w:style w:type="paragraph" w:customStyle="1" w:styleId="AHPRAfootnote">
    <w:name w:val="AHPRA footnote"/>
    <w:basedOn w:val="AHPRASubheading"/>
    <w:rsid w:val="00D8404D"/>
    <w:pPr>
      <w:spacing w:before="0" w:after="120"/>
    </w:pPr>
    <w:rPr>
      <w:b w:val="0"/>
      <w:color w:val="auto"/>
      <w:sz w:val="18"/>
      <w:szCs w:val="18"/>
    </w:rPr>
  </w:style>
  <w:style w:type="paragraph" w:customStyle="1" w:styleId="AHPRANumberedlistlevel1">
    <w:name w:val="AHPRA Numbered list level 1"/>
    <w:basedOn w:val="AHPRABulletlevel1"/>
    <w:rsid w:val="0079197C"/>
    <w:pPr>
      <w:numPr>
        <w:numId w:val="13"/>
      </w:numPr>
    </w:pPr>
  </w:style>
  <w:style w:type="paragraph" w:customStyle="1" w:styleId="AHPRANumberedlistlevel3">
    <w:name w:val="AHPRA Numbered list level 3"/>
    <w:basedOn w:val="AHPRANumberedlistlevel1"/>
    <w:rsid w:val="0079197C"/>
    <w:pPr>
      <w:numPr>
        <w:ilvl w:val="2"/>
      </w:numPr>
    </w:pPr>
  </w:style>
  <w:style w:type="paragraph" w:customStyle="1" w:styleId="AHPRANumberedsubheadinglevel2">
    <w:name w:val="AHPRA Numbered subheading level 2"/>
    <w:basedOn w:val="AHPRANumberedsubheadinglevel1"/>
    <w:next w:val="AHPRAbody"/>
    <w:rsid w:val="002C08FB"/>
    <w:pPr>
      <w:numPr>
        <w:ilvl w:val="1"/>
      </w:numPr>
      <w:spacing w:before="0"/>
    </w:pPr>
    <w:rPr>
      <w:color w:val="auto"/>
    </w:rPr>
  </w:style>
  <w:style w:type="paragraph" w:customStyle="1" w:styleId="AHPRANumberedsubheadinglevel3">
    <w:name w:val="AHPRA Numbered subheading level 3"/>
    <w:basedOn w:val="AHPRANumberedsubheadinglevel2"/>
    <w:next w:val="AHPRAbody"/>
    <w:rsid w:val="002C08FB"/>
    <w:pPr>
      <w:numPr>
        <w:ilvl w:val="2"/>
      </w:numPr>
    </w:pPr>
    <w:rPr>
      <w:b w:val="0"/>
      <w:color w:val="007DC3"/>
    </w:rPr>
  </w:style>
  <w:style w:type="paragraph" w:customStyle="1" w:styleId="AHPRAtablebullets">
    <w:name w:val="AHPRA table bullets"/>
    <w:basedOn w:val="AHPRABulletlevel1"/>
    <w:rsid w:val="001E4A94"/>
  </w:style>
  <w:style w:type="character" w:customStyle="1" w:styleId="AHPRAbodyChar">
    <w:name w:val="AHPRA body Char"/>
    <w:basedOn w:val="DefaultParagraphFont"/>
    <w:link w:val="AHPRAbody"/>
    <w:rsid w:val="000E7E28"/>
    <w:rPr>
      <w:rFonts w:cs="Arial"/>
      <w:szCs w:val="24"/>
    </w:rPr>
  </w:style>
  <w:style w:type="character" w:customStyle="1" w:styleId="AHPRAbodyboldChar">
    <w:name w:val="AHPRA body bold Char"/>
    <w:basedOn w:val="AHPRAbodyChar"/>
    <w:link w:val="AHPRAbodybold"/>
    <w:rsid w:val="000E7E28"/>
    <w:rPr>
      <w:rFonts w:cs="Arial"/>
      <w:b/>
      <w:szCs w:val="24"/>
    </w:rPr>
  </w:style>
  <w:style w:type="paragraph" w:styleId="TOCHeading">
    <w:name w:val="TOC Heading"/>
    <w:basedOn w:val="AHPRADocumentsubheading"/>
    <w:next w:val="AHPRAbody"/>
    <w:uiPriority w:val="39"/>
    <w:unhideWhenUsed/>
    <w:rsid w:val="00B34EDA"/>
    <w:pPr>
      <w:keepLines/>
      <w:spacing w:before="480" w:after="0" w:line="276" w:lineRule="auto"/>
      <w:outlineLvl w:val="9"/>
    </w:pPr>
    <w:rPr>
      <w:szCs w:val="28"/>
    </w:rPr>
  </w:style>
  <w:style w:type="character" w:customStyle="1" w:styleId="AHPRAbodyitalicsChar">
    <w:name w:val="AHPRA body italics Char"/>
    <w:basedOn w:val="AHPRAbodyboldChar"/>
    <w:link w:val="AHPRAbodyitalics"/>
    <w:rsid w:val="000E7E28"/>
    <w:rPr>
      <w:rFonts w:cs="Arial"/>
      <w:b/>
      <w:i/>
      <w:szCs w:val="24"/>
    </w:rPr>
  </w:style>
  <w:style w:type="character" w:customStyle="1" w:styleId="AHPRAbodyunderlineChar">
    <w:name w:val="AHPRA body underline Char"/>
    <w:basedOn w:val="AHPRAbodyitalicsChar"/>
    <w:link w:val="AHPRAbodyunderline"/>
    <w:rsid w:val="000E7E28"/>
    <w:rPr>
      <w:rFonts w:cs="Arial"/>
      <w:b/>
      <w:i/>
      <w:szCs w:val="24"/>
      <w:u w:val="single"/>
    </w:rPr>
  </w:style>
  <w:style w:type="paragraph" w:styleId="DocumentMap">
    <w:name w:val="Document Map"/>
    <w:basedOn w:val="Normal"/>
    <w:link w:val="DocumentMapChar"/>
    <w:uiPriority w:val="1"/>
    <w:semiHidden/>
    <w:unhideWhenUsed/>
    <w:rsid w:val="000E7E28"/>
    <w:pPr>
      <w:spacing w:after="0"/>
    </w:pPr>
    <w:rPr>
      <w:rFonts w:ascii="Tahoma" w:hAnsi="Tahoma" w:cs="Tahoma"/>
      <w:sz w:val="16"/>
      <w:szCs w:val="16"/>
    </w:rPr>
  </w:style>
  <w:style w:type="character" w:customStyle="1" w:styleId="DocumentMapChar">
    <w:name w:val="Document Map Char"/>
    <w:basedOn w:val="DefaultParagraphFont"/>
    <w:link w:val="DocumentMap"/>
    <w:uiPriority w:val="1"/>
    <w:semiHidden/>
    <w:rsid w:val="000E7E28"/>
    <w:rPr>
      <w:rFonts w:ascii="Tahoma" w:hAnsi="Tahoma" w:cs="Tahoma"/>
      <w:sz w:val="16"/>
      <w:szCs w:val="16"/>
    </w:rPr>
  </w:style>
  <w:style w:type="paragraph" w:styleId="TOC4">
    <w:name w:val="toc 4"/>
    <w:basedOn w:val="Normal"/>
    <w:next w:val="Normal"/>
    <w:autoRedefine/>
    <w:uiPriority w:val="1"/>
    <w:semiHidden/>
    <w:unhideWhenUsed/>
    <w:rsid w:val="0037447E"/>
    <w:pPr>
      <w:spacing w:after="100"/>
      <w:ind w:left="720"/>
    </w:pPr>
    <w:rPr>
      <w:sz w:val="20"/>
    </w:rPr>
  </w:style>
  <w:style w:type="paragraph" w:styleId="CommentText">
    <w:name w:val="annotation text"/>
    <w:basedOn w:val="Normal"/>
    <w:link w:val="CommentTextChar"/>
    <w:uiPriority w:val="99"/>
    <w:unhideWhenUsed/>
    <w:rsid w:val="00BA5D7D"/>
    <w:rPr>
      <w:rFonts w:ascii="Calibri" w:eastAsia="Times New Roman" w:hAnsi="Calibri"/>
      <w:sz w:val="20"/>
      <w:szCs w:val="20"/>
      <w:lang w:val="en-US"/>
    </w:rPr>
  </w:style>
  <w:style w:type="character" w:customStyle="1" w:styleId="CommentTextChar">
    <w:name w:val="Comment Text Char"/>
    <w:basedOn w:val="DefaultParagraphFont"/>
    <w:link w:val="CommentText"/>
    <w:uiPriority w:val="99"/>
    <w:rsid w:val="00BA5D7D"/>
    <w:rPr>
      <w:rFonts w:ascii="Calibri" w:eastAsia="Times New Roman" w:hAnsi="Calibri"/>
    </w:rPr>
  </w:style>
  <w:style w:type="character" w:styleId="CommentReference">
    <w:name w:val="annotation reference"/>
    <w:basedOn w:val="DefaultParagraphFont"/>
    <w:uiPriority w:val="99"/>
    <w:semiHidden/>
    <w:unhideWhenUsed/>
    <w:rsid w:val="00BA5D7D"/>
    <w:rPr>
      <w:sz w:val="16"/>
      <w:szCs w:val="16"/>
    </w:rPr>
  </w:style>
  <w:style w:type="paragraph" w:styleId="ListParagraph">
    <w:name w:val="List Paragraph"/>
    <w:basedOn w:val="Normal"/>
    <w:uiPriority w:val="34"/>
    <w:unhideWhenUsed/>
    <w:qFormat/>
    <w:rsid w:val="00076544"/>
    <w:pPr>
      <w:ind w:left="720"/>
      <w:contextualSpacing/>
    </w:pPr>
  </w:style>
  <w:style w:type="paragraph" w:styleId="CommentSubject">
    <w:name w:val="annotation subject"/>
    <w:basedOn w:val="CommentText"/>
    <w:next w:val="CommentText"/>
    <w:link w:val="CommentSubjectChar"/>
    <w:uiPriority w:val="1"/>
    <w:semiHidden/>
    <w:unhideWhenUsed/>
    <w:rsid w:val="00B618B9"/>
    <w:rPr>
      <w:rFonts w:ascii="Arial" w:eastAsia="Cambria" w:hAnsi="Arial"/>
      <w:b/>
      <w:bCs/>
      <w:lang w:val="en-AU"/>
    </w:rPr>
  </w:style>
  <w:style w:type="character" w:customStyle="1" w:styleId="CommentSubjectChar">
    <w:name w:val="Comment Subject Char"/>
    <w:basedOn w:val="CommentTextChar"/>
    <w:link w:val="CommentSubject"/>
    <w:uiPriority w:val="1"/>
    <w:semiHidden/>
    <w:rsid w:val="00B618B9"/>
    <w:rPr>
      <w:b/>
      <w:bCs/>
      <w:lang w:val="en-AU"/>
    </w:rPr>
  </w:style>
</w:styles>
</file>

<file path=word/webSettings.xml><?xml version="1.0" encoding="utf-8"?>
<w:webSettings xmlns:r="http://schemas.openxmlformats.org/officeDocument/2006/relationships" xmlns:w="http://schemas.openxmlformats.org/wordprocessingml/2006/main">
  <w:divs>
    <w:div w:id="311101690">
      <w:bodyDiv w:val="1"/>
      <w:marLeft w:val="0"/>
      <w:marRight w:val="0"/>
      <w:marTop w:val="0"/>
      <w:marBottom w:val="0"/>
      <w:divBdr>
        <w:top w:val="none" w:sz="0" w:space="0" w:color="auto"/>
        <w:left w:val="none" w:sz="0" w:space="0" w:color="auto"/>
        <w:bottom w:val="none" w:sz="0" w:space="0" w:color="auto"/>
        <w:right w:val="none" w:sz="0" w:space="0" w:color="auto"/>
      </w:divBdr>
    </w:div>
    <w:div w:id="798574076">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medicalboard.gov.au/"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dicalboard.gov.au/News.aspx"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medicalboard.gov.au/" TargetMode="External"/><Relationship Id="rId4" Type="http://schemas.openxmlformats.org/officeDocument/2006/relationships/settings" Target="settings.xml"/><Relationship Id="rId9" Type="http://schemas.openxmlformats.org/officeDocument/2006/relationships/hyperlink" Target="http://www.ahpra.gov.au/Legislation-and-Publications/AHPRA-Publications.aspx"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DEEE4C-460B-4E19-8ECC-B12CB72A54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4795</Words>
  <Characters>25927</Characters>
  <Application>Microsoft Office Word</Application>
  <DocSecurity>0</DocSecurity>
  <Lines>216</Lines>
  <Paragraphs>61</Paragraphs>
  <ScaleCrop>false</ScaleCrop>
  <HeadingPairs>
    <vt:vector size="2" baseType="variant">
      <vt:variant>
        <vt:lpstr>Title</vt:lpstr>
      </vt:variant>
      <vt:variant>
        <vt:i4>1</vt:i4>
      </vt:variant>
    </vt:vector>
  </HeadingPairs>
  <TitlesOfParts>
    <vt:vector size="1" baseType="lpstr">
      <vt:lpstr>State, territory or regional board member appointments: application guide – November 2013</vt:lpstr>
    </vt:vector>
  </TitlesOfParts>
  <Company>Johanna Villani Design</Company>
  <LinksUpToDate>false</LinksUpToDate>
  <CharactersWithSpaces>30661</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Medical Board of Australia and/or Queensland Board of the Medical Board of Australia</dc:title>
  <dc:subject>Application guide</dc:subject>
  <dc:creator>AHPRA</dc:creator>
  <cp:keywords>Guide</cp:keywords>
  <cp:lastModifiedBy>gmeade</cp:lastModifiedBy>
  <cp:revision>2</cp:revision>
  <cp:lastPrinted>2014-06-10T06:55:00Z</cp:lastPrinted>
  <dcterms:created xsi:type="dcterms:W3CDTF">2014-06-27T01:29:00Z</dcterms:created>
  <dcterms:modified xsi:type="dcterms:W3CDTF">2014-06-27T01:29:00Z</dcterms:modified>
</cp:coreProperties>
</file>